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10"/>
        <w:gridCol w:w="6030"/>
      </w:tblGrid>
      <w:tr w:rsidR="00FF7919" w:rsidTr="137BADF5" w14:paraId="79C18402" w14:textId="77777777">
        <w:tc>
          <w:tcPr>
            <w:tcW w:w="6210"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6030" w:type="dxa"/>
            <w:shd w:val="clear" w:color="auto" w:fill="E8AA31"/>
            <w:vAlign w:val="center"/>
          </w:tcPr>
          <w:p w:rsidRPr="00EC04A6" w:rsidR="00FF7919" w:rsidP="137BADF5" w:rsidRDefault="72247333" w14:paraId="783DE685" w14:textId="33E89C2D">
            <w:pPr>
              <w:pStyle w:val="Title"/>
              <w:ind w:right="576"/>
              <w:jc w:val="right"/>
            </w:pPr>
            <w:r w:rsidRPr="137BADF5">
              <w:rPr>
                <w:rFonts w:ascii="Arial Black" w:hAnsi="Arial Black"/>
                <w:color w:val="002060"/>
                <w:sz w:val="36"/>
                <w:szCs w:val="36"/>
              </w:rPr>
              <w:t>Analyzing Career Data</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39F907E0"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7651D5BE" w14:paraId="43479691" w14:textId="68CE7C4A">
            <w:pPr>
              <w:jc w:val="center"/>
              <w:rPr>
                <w:b/>
                <w:bCs/>
                <w:color w:val="FFFFFF" w:themeColor="background1"/>
                <w:sz w:val="24"/>
                <w:szCs w:val="24"/>
              </w:rPr>
            </w:pPr>
            <w:r w:rsidRPr="137BADF5">
              <w:rPr>
                <w:b/>
                <w:bCs/>
                <w:color w:val="FFFFFF" w:themeColor="background1"/>
                <w:sz w:val="24"/>
                <w:szCs w:val="24"/>
              </w:rPr>
              <w:t>Step</w:t>
            </w:r>
            <w:r w:rsidRPr="137BADF5" w:rsidR="22A20B37">
              <w:rPr>
                <w:b/>
                <w:bCs/>
                <w:color w:val="FFFFFF" w:themeColor="background1"/>
                <w:sz w:val="24"/>
                <w:szCs w:val="24"/>
              </w:rPr>
              <w:t xml:space="preserve"> </w:t>
            </w:r>
            <w:r w:rsidRPr="137BADF5" w:rsidR="42A8D020">
              <w:rPr>
                <w:b/>
                <w:bCs/>
                <w:color w:val="FFFFFF" w:themeColor="background1"/>
                <w:sz w:val="24"/>
                <w:szCs w:val="24"/>
              </w:rPr>
              <w:t>2</w:t>
            </w:r>
          </w:p>
        </w:tc>
        <w:tc>
          <w:tcPr>
            <w:tcW w:w="9200" w:type="dxa"/>
            <w:tcBorders>
              <w:top w:val="nil"/>
              <w:left w:val="nil"/>
              <w:bottom w:val="dotted" w:color="FFFFFF" w:themeColor="background1" w:sz="12" w:space="0"/>
              <w:right w:val="nil"/>
            </w:tcBorders>
            <w:shd w:val="clear" w:color="auto" w:fill="D1D1D1"/>
            <w:vAlign w:val="center"/>
          </w:tcPr>
          <w:p w:rsidR="648588D0" w:rsidP="137BADF5" w:rsidRDefault="42A8D020" w14:paraId="0AC023B6" w14:textId="0F804858">
            <w:pPr>
              <w:rPr>
                <w:rFonts w:eastAsiaTheme="minorEastAsia"/>
                <w:sz w:val="28"/>
                <w:szCs w:val="28"/>
              </w:rPr>
            </w:pPr>
            <w:r w:rsidRPr="137BADF5">
              <w:rPr>
                <w:rFonts w:eastAsiaTheme="minorEastAsia"/>
                <w:sz w:val="28"/>
                <w:szCs w:val="28"/>
              </w:rPr>
              <w:t>Explore careers.</w:t>
            </w:r>
          </w:p>
        </w:tc>
      </w:tr>
      <w:tr w:rsidR="79BEEDB6" w:rsidTr="39F907E0"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137BADF5" w:rsidRDefault="7274E901" w14:paraId="3AFC481C" w14:textId="2F5C6952">
            <w:pPr>
              <w:rPr>
                <w:rFonts w:eastAsiaTheme="minorEastAsia"/>
                <w:sz w:val="28"/>
                <w:szCs w:val="28"/>
              </w:rPr>
            </w:pPr>
            <w:r w:rsidRPr="137BADF5">
              <w:rPr>
                <w:rFonts w:eastAsiaTheme="minorEastAsia"/>
                <w:sz w:val="28"/>
                <w:szCs w:val="28"/>
              </w:rPr>
              <w:t>How do different career options compare?</w:t>
            </w:r>
          </w:p>
        </w:tc>
      </w:tr>
      <w:tr w:rsidR="00BF5F1A" w:rsidTr="39F907E0"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137BADF5" w:rsidRDefault="0860D0FB" w14:paraId="55A90FB7" w14:textId="782B640B">
            <w:pPr>
              <w:spacing w:line="259" w:lineRule="auto"/>
              <w:rPr>
                <w:rFonts w:eastAsiaTheme="minorEastAsia"/>
                <w:sz w:val="28"/>
                <w:szCs w:val="28"/>
              </w:rPr>
            </w:pPr>
            <w:r w:rsidRPr="137BADF5">
              <w:rPr>
                <w:rFonts w:eastAsiaTheme="minorEastAsia"/>
                <w:sz w:val="28"/>
                <w:szCs w:val="28"/>
              </w:rPr>
              <w:t>Compare labor market data from different occupations.</w:t>
            </w:r>
          </w:p>
        </w:tc>
      </w:tr>
      <w:tr w:rsidR="39FB8949" w:rsidTr="39F907E0"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39F907E0" w:rsidRDefault="2FDB0BA4" w14:paraId="211A7182" w14:textId="21583DBC">
            <w:pPr>
              <w:spacing w:line="259" w:lineRule="auto"/>
              <w:rPr>
                <w:rFonts w:eastAsiaTheme="minorEastAsia"/>
                <w:sz w:val="28"/>
                <w:szCs w:val="28"/>
              </w:rPr>
            </w:pPr>
            <w:r w:rsidRPr="39F907E0">
              <w:rPr>
                <w:rFonts w:ascii="Calibri" w:hAnsi="Calibri" w:eastAsia="Calibri" w:cs="Calibri"/>
                <w:color w:val="000000" w:themeColor="text1"/>
                <w:sz w:val="28"/>
                <w:szCs w:val="28"/>
              </w:rPr>
              <w:t xml:space="preserve">Describe occupations and industries in their region. (CR.1.2)  </w:t>
            </w:r>
            <w:r w:rsidRPr="39F907E0">
              <w:rPr>
                <w:rFonts w:ascii="Calibri" w:hAnsi="Calibri" w:eastAsia="Calibri" w:cs="Calibri"/>
                <w:sz w:val="28"/>
                <w:szCs w:val="28"/>
              </w:rPr>
              <w:t xml:space="preserve"> </w:t>
            </w:r>
            <w:r w:rsidRPr="39F907E0" w:rsidR="5660E0D4">
              <w:rPr>
                <w:rFonts w:eastAsiaTheme="minorEastAsia"/>
                <w:sz w:val="28"/>
                <w:szCs w:val="28"/>
              </w:rPr>
              <w:t xml:space="preserve"> </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49BD962E" w14:paraId="21405359" w14:textId="77777777">
        <w:trPr>
          <w:trHeight w:val="390"/>
        </w:trPr>
        <w:tc>
          <w:tcPr>
            <w:tcW w:w="1620" w:type="dxa"/>
            <w:tcBorders>
              <w:bottom w:val="dotted" w:color="FFFFFF" w:themeColor="background1" w:sz="12" w:space="0"/>
            </w:tcBorders>
            <w:shd w:val="clear" w:color="auto" w:fill="162662"/>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vAlign w:val="center"/>
          </w:tcPr>
          <w:p w:rsidR="16B3D9BF" w:rsidP="7725AE00" w:rsidRDefault="00B602D7" w14:paraId="7B93F4D5" w14:textId="1633B3B2">
            <w:pPr>
              <w:rPr>
                <w:rFonts w:eastAsiaTheme="minorEastAsia"/>
              </w:rPr>
            </w:pPr>
            <w:r>
              <w:rPr>
                <w:rFonts w:eastAsiaTheme="minorEastAsia"/>
              </w:rPr>
              <w:t>1 to 2 roughly hour-long lessons.</w:t>
            </w:r>
          </w:p>
        </w:tc>
      </w:tr>
      <w:tr w:rsidR="5BB95453" w:rsidTr="49BD962E"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vAlign w:val="center"/>
          </w:tcPr>
          <w:p w:rsidR="5BB95453" w:rsidP="00B602D7" w:rsidRDefault="00B602D7" w14:paraId="50940ADB" w14:textId="230F8D54">
            <w:pPr>
              <w:rPr>
                <w:rFonts w:eastAsiaTheme="minorEastAsia"/>
              </w:rPr>
            </w:pPr>
            <w:r>
              <w:rPr>
                <w:rFonts w:eastAsiaTheme="minorEastAsia"/>
              </w:rPr>
              <w:t>Internet and digital device access.</w:t>
            </w:r>
          </w:p>
        </w:tc>
      </w:tr>
      <w:tr w:rsidR="001C4C66" w:rsidTr="49BD962E" w14:paraId="5DBA29B1" w14:textId="77777777">
        <w:trPr>
          <w:trHeight w:val="390"/>
        </w:trPr>
        <w:tc>
          <w:tcPr>
            <w:tcW w:w="1620" w:type="dxa"/>
            <w:tcBorders>
              <w:top w:val="dotted" w:color="FFFFFF" w:themeColor="background1" w:sz="12" w:space="0"/>
            </w:tcBorders>
            <w:shd w:val="clear" w:color="auto" w:fill="162662"/>
            <w:vAlign w:val="center"/>
          </w:tcPr>
          <w:p w:rsidRPr="5BB95453" w:rsidR="001C4C66" w:rsidP="5BB95453" w:rsidRDefault="001C4C66" w14:paraId="2BD044B8" w14:textId="77DEE86A">
            <w:pPr>
              <w:jc w:val="center"/>
              <w:rPr>
                <w:b/>
                <w:bCs/>
                <w:color w:val="FFFFFF" w:themeColor="background1"/>
                <w:sz w:val="24"/>
                <w:szCs w:val="24"/>
              </w:rPr>
            </w:pPr>
            <w:proofErr w:type="spellStart"/>
            <w:r>
              <w:rPr>
                <w:b/>
                <w:bCs/>
                <w:color w:val="FFFFFF" w:themeColor="background1"/>
                <w:sz w:val="24"/>
                <w:szCs w:val="24"/>
              </w:rPr>
              <w:t>Xello</w:t>
            </w:r>
            <w:proofErr w:type="spellEnd"/>
          </w:p>
        </w:tc>
        <w:tc>
          <w:tcPr>
            <w:tcW w:w="9170" w:type="dxa"/>
            <w:tcBorders>
              <w:top w:val="dotted" w:color="FFFFFF" w:themeColor="background1" w:sz="12" w:space="0"/>
            </w:tcBorders>
            <w:shd w:val="clear" w:color="auto" w:fill="D1D1D1"/>
            <w:vAlign w:val="center"/>
          </w:tcPr>
          <w:p w:rsidRPr="001C4C66" w:rsidR="001C4C66" w:rsidP="49BD962E" w:rsidRDefault="0063054B" w14:paraId="6FE92194" w14:textId="22C9608E">
            <w:pPr>
              <w:rPr>
                <w:rFonts w:ascii="Calibri" w:hAnsi="Calibri" w:eastAsia="Calibri" w:cs="Calibri"/>
              </w:rPr>
            </w:pPr>
            <w:hyperlink r:id="rId11">
              <w:proofErr w:type="spellStart"/>
              <w:r w:rsidRPr="49BD962E" w:rsidR="001C4C66">
                <w:rPr>
                  <w:rStyle w:val="Hyperlink"/>
                </w:rPr>
                <w:t>Xello</w:t>
              </w:r>
              <w:proofErr w:type="spellEnd"/>
            </w:hyperlink>
            <w:r w:rsidR="001C4C66">
              <w:t xml:space="preserve">, Florida’s official K-12 public school career planning and </w:t>
            </w:r>
            <w:proofErr w:type="spellStart"/>
            <w:r w:rsidR="001C4C66">
              <w:t>work-based</w:t>
            </w:r>
            <w:proofErr w:type="spellEnd"/>
            <w:r w:rsidR="001C4C66">
              <w:t xml:space="preserve"> learning coordination system, has tools you can use on this topic!  Within the system, navigate to the ‘Explore’ tab and then ‘Careers’ to filter and sort by salary and demand.  In addition, each career profile has relevant labor market data.</w:t>
            </w:r>
            <w:r w:rsidRPr="49BD962E" w:rsidR="57ABB723">
              <w:rPr>
                <w:rFonts w:ascii="Calibri" w:hAnsi="Calibri" w:eastAsia="Calibri" w:cs="Calibri"/>
                <w:color w:val="000000" w:themeColor="text1"/>
              </w:rPr>
              <w:t xml:space="preserve"> Under ‘Home’ and ‘View All Lessons,’ consider having students complete the ‘Career Demand’ lesson.</w:t>
            </w:r>
          </w:p>
        </w:tc>
      </w:tr>
      <w:tr w:rsidR="5BB95453" w:rsidTr="49BD962E" w14:paraId="307EE0A5" w14:textId="77777777">
        <w:trPr>
          <w:trHeight w:val="390"/>
        </w:trPr>
        <w:tc>
          <w:tcPr>
            <w:tcW w:w="1620" w:type="dxa"/>
            <w:tcBorders>
              <w:top w:val="dotted" w:color="FFFFFF" w:themeColor="background1" w:sz="12" w:space="0"/>
            </w:tcBorders>
            <w:shd w:val="clear" w:color="auto" w:fill="162662"/>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5BB95453" w:rsidRDefault="00B602D7" w14:paraId="3EFE0A15" w14:textId="7F7238C5">
            <w:pPr>
              <w:pStyle w:val="ListParagraph"/>
              <w:numPr>
                <w:ilvl w:val="0"/>
                <w:numId w:val="8"/>
              </w:numPr>
              <w:rPr>
                <w:rFonts w:eastAsiaTheme="minorEastAsia"/>
              </w:rPr>
            </w:pPr>
            <w:r>
              <w:rPr>
                <w:rFonts w:eastAsiaTheme="minorEastAsia"/>
              </w:rPr>
              <w:t xml:space="preserve">Let students know that data can be an objective way of comparing occupations objectively and that they will be comparing the data of three occupations they are interested </w:t>
            </w:r>
            <w:proofErr w:type="gramStart"/>
            <w:r>
              <w:rPr>
                <w:rFonts w:eastAsiaTheme="minorEastAsia"/>
              </w:rPr>
              <w:t>in</w:t>
            </w:r>
            <w:proofErr w:type="gramEnd"/>
            <w:r>
              <w:rPr>
                <w:rFonts w:eastAsiaTheme="minorEastAsia"/>
              </w:rPr>
              <w:t>.</w:t>
            </w:r>
          </w:p>
          <w:p w:rsidR="238635AF" w:rsidP="5BB95453" w:rsidRDefault="238635AF" w14:paraId="2A592DC0" w14:textId="665E07AE">
            <w:pPr>
              <w:rPr>
                <w:rFonts w:eastAsiaTheme="minorEastAsia"/>
              </w:rPr>
            </w:pPr>
            <w:r w:rsidRPr="5BB95453">
              <w:rPr>
                <w:rFonts w:eastAsiaTheme="minorEastAsia"/>
                <w:b/>
                <w:bCs/>
              </w:rPr>
              <w:t>Middle</w:t>
            </w:r>
          </w:p>
          <w:p w:rsidR="5BB95453" w:rsidP="5BB95453" w:rsidRDefault="00B602D7" w14:paraId="29C9E7D0" w14:textId="0651ACA7">
            <w:pPr>
              <w:pStyle w:val="ListParagraph"/>
              <w:numPr>
                <w:ilvl w:val="0"/>
                <w:numId w:val="7"/>
              </w:numPr>
              <w:rPr>
                <w:rFonts w:eastAsiaTheme="minorEastAsia"/>
              </w:rPr>
            </w:pPr>
            <w:r>
              <w:rPr>
                <w:rFonts w:eastAsiaTheme="minorEastAsia"/>
              </w:rPr>
              <w:t>Students will learn about common types of labor market data and review recent data related to their preferred career.</w:t>
            </w:r>
          </w:p>
          <w:p w:rsidR="238635AF" w:rsidP="5BB95453" w:rsidRDefault="238635AF" w14:paraId="30F006BA" w14:textId="4B16B90B">
            <w:pPr>
              <w:rPr>
                <w:rFonts w:eastAsiaTheme="minorEastAsia"/>
              </w:rPr>
            </w:pPr>
            <w:r w:rsidRPr="5BB95453">
              <w:rPr>
                <w:rFonts w:eastAsiaTheme="minorEastAsia"/>
                <w:b/>
                <w:bCs/>
              </w:rPr>
              <w:t>End</w:t>
            </w:r>
          </w:p>
          <w:p w:rsidR="5BB95453" w:rsidP="00B602D7" w:rsidRDefault="00B602D7" w14:paraId="57EFCF9F" w14:textId="6D7C4F77">
            <w:pPr>
              <w:pStyle w:val="ListParagraph"/>
              <w:numPr>
                <w:ilvl w:val="0"/>
                <w:numId w:val="5"/>
              </w:numPr>
              <w:rPr>
                <w:rFonts w:eastAsiaTheme="minorEastAsia"/>
              </w:rPr>
            </w:pPr>
            <w:r>
              <w:rPr>
                <w:rFonts w:eastAsiaTheme="minorEastAsia"/>
              </w:rPr>
              <w:t>Have students discuss</w:t>
            </w:r>
            <w:r w:rsidRPr="00B602D7">
              <w:rPr>
                <w:rFonts w:eastAsiaTheme="minorEastAsia"/>
              </w:rPr>
              <w:t xml:space="preserve"> with a partner how </w:t>
            </w:r>
            <w:proofErr w:type="gramStart"/>
            <w:r w:rsidRPr="00B602D7">
              <w:rPr>
                <w:rFonts w:eastAsiaTheme="minorEastAsia"/>
              </w:rPr>
              <w:t>much</w:t>
            </w:r>
            <w:proofErr w:type="gramEnd"/>
            <w:r w:rsidRPr="00B602D7">
              <w:rPr>
                <w:rFonts w:eastAsiaTheme="minorEastAsia"/>
              </w:rPr>
              <w:t xml:space="preserve"> </w:t>
            </w:r>
            <w:r>
              <w:rPr>
                <w:rFonts w:eastAsiaTheme="minorEastAsia"/>
              </w:rPr>
              <w:t>their</w:t>
            </w:r>
            <w:r w:rsidRPr="00B602D7">
              <w:rPr>
                <w:rFonts w:eastAsiaTheme="minorEastAsia"/>
              </w:rPr>
              <w:t xml:space="preserve"> preferred career pays a year, how many people are employed in that career, and how much the career is growing. </w:t>
            </w:r>
          </w:p>
          <w:p w:rsidR="14D4FC63" w:rsidP="5BB95453" w:rsidRDefault="14D4FC63" w14:paraId="1E317738" w14:textId="00700A73">
            <w:pPr>
              <w:rPr>
                <w:rFonts w:eastAsiaTheme="minorEastAsia"/>
              </w:rPr>
            </w:pPr>
            <w:r w:rsidRPr="5BB95453">
              <w:rPr>
                <w:rFonts w:eastAsiaTheme="minorEastAsia"/>
                <w:b/>
                <w:bCs/>
              </w:rPr>
              <w:t>Extension</w:t>
            </w:r>
          </w:p>
          <w:p w:rsidR="00B602D7" w:rsidP="00B602D7" w:rsidRDefault="00B602D7" w14:paraId="1978099F" w14:textId="3582C5FA">
            <w:pPr>
              <w:pStyle w:val="ListParagraph"/>
              <w:numPr>
                <w:ilvl w:val="0"/>
                <w:numId w:val="4"/>
              </w:numPr>
              <w:rPr>
                <w:rFonts w:eastAsiaTheme="minorEastAsia"/>
              </w:rPr>
            </w:pPr>
            <w:r>
              <w:rPr>
                <w:rFonts w:eastAsiaTheme="minorEastAsia"/>
              </w:rPr>
              <w:t>Have students use</w:t>
            </w:r>
            <w:r w:rsidRPr="00B602D7">
              <w:rPr>
                <w:rFonts w:eastAsiaTheme="minorEastAsia"/>
              </w:rPr>
              <w:t xml:space="preserve"> an online budget/wage calculator to determine how much salary you might need to maintain your lifestyle and/or have children (example site: </w:t>
            </w:r>
            <w:hyperlink w:history="1" r:id="rId12">
              <w:r w:rsidRPr="00F73C94">
                <w:rPr>
                  <w:rStyle w:val="Hyperlink"/>
                  <w:rFonts w:eastAsiaTheme="minorEastAsia"/>
                </w:rPr>
                <w:t>https://livingwage.mit.edu/</w:t>
              </w:r>
            </w:hyperlink>
            <w:r w:rsidRPr="00B602D7">
              <w:rPr>
                <w:rFonts w:eastAsiaTheme="minorEastAsia"/>
              </w:rPr>
              <w:t xml:space="preserve">).  </w:t>
            </w:r>
            <w:r>
              <w:rPr>
                <w:rFonts w:eastAsiaTheme="minorEastAsia"/>
              </w:rPr>
              <w:t>Then, have students write a</w:t>
            </w:r>
            <w:r w:rsidRPr="00B602D7">
              <w:rPr>
                <w:rFonts w:eastAsiaTheme="minorEastAsia"/>
              </w:rPr>
              <w:t xml:space="preserve"> report on whether </w:t>
            </w:r>
            <w:r>
              <w:rPr>
                <w:rFonts w:eastAsiaTheme="minorEastAsia"/>
              </w:rPr>
              <w:t>their</w:t>
            </w:r>
            <w:r w:rsidRPr="00B602D7">
              <w:rPr>
                <w:rFonts w:eastAsiaTheme="minorEastAsia"/>
              </w:rPr>
              <w:t xml:space="preserve"> preferred career would be able to sustain the type of lifestyle </w:t>
            </w:r>
            <w:r>
              <w:rPr>
                <w:rFonts w:eastAsiaTheme="minorEastAsia"/>
              </w:rPr>
              <w:t>they</w:t>
            </w:r>
            <w:r w:rsidRPr="00B602D7">
              <w:rPr>
                <w:rFonts w:eastAsiaTheme="minorEastAsia"/>
              </w:rPr>
              <w:t xml:space="preserve"> prefer and/or</w:t>
            </w:r>
            <w:r>
              <w:rPr>
                <w:rFonts w:eastAsiaTheme="minorEastAsia"/>
              </w:rPr>
              <w:t xml:space="preserve"> the number of</w:t>
            </w:r>
            <w:r w:rsidRPr="00B602D7">
              <w:rPr>
                <w:rFonts w:eastAsiaTheme="minorEastAsia"/>
              </w:rPr>
              <w:t xml:space="preserve"> children</w:t>
            </w:r>
            <w:r>
              <w:rPr>
                <w:rFonts w:eastAsiaTheme="minorEastAsia"/>
              </w:rPr>
              <w:t xml:space="preserve"> they hope to have</w:t>
            </w:r>
            <w:r w:rsidRPr="00B602D7">
              <w:rPr>
                <w:rFonts w:eastAsiaTheme="minorEastAsia"/>
              </w:rPr>
              <w:t xml:space="preserve">. </w:t>
            </w:r>
          </w:p>
          <w:p w:rsidR="5BB95453" w:rsidP="00B602D7" w:rsidRDefault="478F47B6" w14:paraId="740406D3" w14:textId="7C566545">
            <w:pPr>
              <w:pStyle w:val="ListParagraph"/>
              <w:numPr>
                <w:ilvl w:val="0"/>
                <w:numId w:val="4"/>
              </w:numPr>
              <w:rPr>
                <w:rFonts w:eastAsiaTheme="minorEastAsia"/>
              </w:rPr>
            </w:pPr>
            <w:r w:rsidRPr="137BADF5">
              <w:rPr>
                <w:rFonts w:eastAsiaTheme="minorEastAsia"/>
              </w:rPr>
              <w:t>Have students review and report on data specific to Florida from such sources as</w:t>
            </w:r>
            <w:r w:rsidRPr="137BADF5" w:rsidR="086D60C1">
              <w:rPr>
                <w:rFonts w:eastAsiaTheme="minorEastAsia"/>
              </w:rPr>
              <w:t xml:space="preserve"> those listed below.  Have them compare the salaries, openings/employment, and growth of five occupations they are interested </w:t>
            </w:r>
            <w:proofErr w:type="gramStart"/>
            <w:r w:rsidRPr="137BADF5" w:rsidR="086D60C1">
              <w:rPr>
                <w:rFonts w:eastAsiaTheme="minorEastAsia"/>
              </w:rPr>
              <w:t>in</w:t>
            </w:r>
            <w:proofErr w:type="gramEnd"/>
            <w:r w:rsidRPr="137BADF5" w:rsidR="086D60C1">
              <w:rPr>
                <w:rFonts w:eastAsiaTheme="minorEastAsia"/>
              </w:rPr>
              <w:t>.</w:t>
            </w:r>
          </w:p>
          <w:p w:rsidR="5BB95453" w:rsidP="137BADF5" w:rsidRDefault="478F47B6" w14:paraId="20485316" w14:textId="02686503">
            <w:pPr>
              <w:pStyle w:val="ListParagraph"/>
              <w:numPr>
                <w:ilvl w:val="1"/>
                <w:numId w:val="4"/>
              </w:numPr>
              <w:spacing w:line="259" w:lineRule="auto"/>
              <w:rPr>
                <w:rFonts w:eastAsiaTheme="minorEastAsia"/>
                <w:color w:val="000000" w:themeColor="text1"/>
              </w:rPr>
            </w:pPr>
            <w:r w:rsidRPr="137BADF5">
              <w:rPr>
                <w:rFonts w:eastAsiaTheme="minorEastAsia"/>
                <w:color w:val="000000" w:themeColor="text1"/>
              </w:rPr>
              <w:t xml:space="preserve">Florida’s Regional Demand Occupation List: </w:t>
            </w:r>
            <w:hyperlink r:id="rId13">
              <w:r w:rsidRPr="137BADF5">
                <w:rPr>
                  <w:rStyle w:val="Hyperlink"/>
                  <w:rFonts w:eastAsiaTheme="minorEastAsia"/>
                </w:rPr>
                <w:t>https://floridajobs.org/workforce-statistics/publications-and-reports/labor-market-information-reports/regional-demand-occupations-list</w:t>
              </w:r>
            </w:hyperlink>
            <w:r w:rsidRPr="137BADF5">
              <w:rPr>
                <w:rFonts w:eastAsiaTheme="minorEastAsia"/>
                <w:color w:val="000000" w:themeColor="text1"/>
              </w:rPr>
              <w:t xml:space="preserve"> </w:t>
            </w:r>
          </w:p>
          <w:p w:rsidR="5BB95453" w:rsidP="137BADF5" w:rsidRDefault="478F47B6" w14:paraId="7513C534" w14:textId="1F6F4B67">
            <w:pPr>
              <w:pStyle w:val="ListParagraph"/>
              <w:numPr>
                <w:ilvl w:val="1"/>
                <w:numId w:val="4"/>
              </w:numPr>
              <w:spacing w:line="259" w:lineRule="auto"/>
              <w:rPr>
                <w:rFonts w:eastAsiaTheme="minorEastAsia"/>
                <w:color w:val="000000" w:themeColor="text1"/>
              </w:rPr>
            </w:pPr>
            <w:r w:rsidRPr="137BADF5">
              <w:rPr>
                <w:rFonts w:eastAsiaTheme="minorEastAsia"/>
                <w:color w:val="000000" w:themeColor="text1"/>
              </w:rPr>
              <w:t xml:space="preserve">Statewide Overview of Occupations and Employers: </w:t>
            </w:r>
            <w:hyperlink r:id="rId14">
              <w:r w:rsidRPr="137BADF5">
                <w:rPr>
                  <w:rStyle w:val="Hyperlink"/>
                  <w:rFonts w:eastAsiaTheme="minorEastAsia"/>
                </w:rPr>
                <w:t>https://www.floridajobs.org/economic-data/hwol/statewide-overview</w:t>
              </w:r>
            </w:hyperlink>
            <w:r w:rsidRPr="137BADF5">
              <w:rPr>
                <w:rFonts w:eastAsiaTheme="minorEastAsia"/>
                <w:color w:val="000000" w:themeColor="text1"/>
              </w:rPr>
              <w:t xml:space="preserve"> </w:t>
            </w:r>
          </w:p>
          <w:p w:rsidR="5BB95453" w:rsidP="137BADF5" w:rsidRDefault="478F47B6" w14:paraId="0567C4AD" w14:textId="16A68ED6">
            <w:pPr>
              <w:pStyle w:val="ListParagraph"/>
              <w:numPr>
                <w:ilvl w:val="1"/>
                <w:numId w:val="4"/>
              </w:numPr>
              <w:spacing w:line="259" w:lineRule="auto"/>
              <w:rPr>
                <w:rFonts w:eastAsiaTheme="minorEastAsia"/>
                <w:color w:val="000000" w:themeColor="text1"/>
              </w:rPr>
            </w:pPr>
            <w:r w:rsidRPr="137BADF5">
              <w:rPr>
                <w:rFonts w:eastAsiaTheme="minorEastAsia"/>
                <w:color w:val="000000" w:themeColor="text1"/>
              </w:rPr>
              <w:t xml:space="preserve">Fastest Growing Occupations: </w:t>
            </w:r>
            <w:hyperlink r:id="rId15">
              <w:r w:rsidRPr="137BADF5">
                <w:rPr>
                  <w:rStyle w:val="Hyperlink"/>
                  <w:rFonts w:eastAsiaTheme="minorEastAsia"/>
                </w:rPr>
                <w:t>https://floridajobs.org/economic-data/employment-projections/fastest-growing-occupations</w:t>
              </w:r>
            </w:hyperlink>
          </w:p>
        </w:tc>
      </w:tr>
    </w:tbl>
    <w:p w:rsidR="006913D1" w:rsidP="006913D1" w:rsidRDefault="006913D1" w14:paraId="320C4D1B" w14:textId="4A27F524">
      <w:pPr>
        <w:spacing w:after="0"/>
      </w:pPr>
    </w:p>
    <w:p w:rsidR="00B602D7" w:rsidP="006913D1" w:rsidRDefault="00B602D7" w14:paraId="79F44203" w14:textId="79AA29D1">
      <w:pPr>
        <w:spacing w:after="0"/>
      </w:pPr>
    </w:p>
    <w:p w:rsidR="00B602D7" w:rsidP="006913D1" w:rsidRDefault="00B602D7" w14:paraId="101334CF" w14:textId="4DCA619C">
      <w:pPr>
        <w:spacing w:after="0"/>
      </w:pP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bookmarkStart w:name="_GoBack" w:id="0"/>
            <w:bookmarkEnd w:id="0"/>
            <w:r w:rsidRPr="00FF7919">
              <w:rPr>
                <w:b/>
                <w:bCs/>
                <w:color w:val="162662"/>
                <w:sz w:val="32"/>
                <w:szCs w:val="24"/>
              </w:rPr>
              <w:lastRenderedPageBreak/>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137BADF5"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BF5F1A" w:rsidP="137BADF5" w:rsidRDefault="25E08669" w14:paraId="6557DBAD" w14:textId="56E94ED9">
      <w:pPr>
        <w:spacing w:after="0"/>
        <w:rPr>
          <w:rFonts w:ascii="Calibri" w:hAnsi="Calibri" w:eastAsia="Calibri" w:cs="Calibri"/>
          <w:color w:val="000000" w:themeColor="text1"/>
        </w:rPr>
      </w:pPr>
      <w:r w:rsidRPr="137BADF5">
        <w:rPr>
          <w:rFonts w:ascii="Calibri" w:hAnsi="Calibri" w:eastAsia="Calibri" w:cs="Calibri"/>
          <w:color w:val="000000" w:themeColor="text1"/>
        </w:rPr>
        <w:t xml:space="preserve">There are government agencies at both the Federal and state level that produce data related to careers.  This data </w:t>
      </w:r>
      <w:proofErr w:type="gramStart"/>
      <w:r w:rsidRPr="137BADF5">
        <w:rPr>
          <w:rFonts w:ascii="Calibri" w:hAnsi="Calibri" w:eastAsia="Calibri" w:cs="Calibri"/>
          <w:color w:val="000000" w:themeColor="text1"/>
        </w:rPr>
        <w:t>can be used</w:t>
      </w:r>
      <w:proofErr w:type="gramEnd"/>
      <w:r w:rsidRPr="137BADF5">
        <w:rPr>
          <w:rFonts w:ascii="Calibri" w:hAnsi="Calibri" w:eastAsia="Calibri" w:cs="Calibri"/>
          <w:color w:val="000000" w:themeColor="text1"/>
        </w:rPr>
        <w:t xml:space="preserve"> to better understand career options and make a more informed decision about which career to pursue.  </w:t>
      </w:r>
    </w:p>
    <w:p w:rsidR="008355BA" w:rsidP="137BADF5" w:rsidRDefault="008355BA" w14:paraId="4F82AFE0" w14:textId="77777777">
      <w:pPr>
        <w:spacing w:after="0"/>
        <w:rPr>
          <w:rFonts w:ascii="Calibri" w:hAnsi="Calibri" w:eastAsia="Calibri" w:cs="Calibri"/>
          <w:color w:val="000000" w:themeColor="text1"/>
        </w:rPr>
      </w:pPr>
    </w:p>
    <w:p w:rsidR="00BF5F1A" w:rsidP="137BADF5" w:rsidRDefault="25E08669" w14:paraId="05AED8D5" w14:textId="05A8B459">
      <w:pPr>
        <w:spacing w:after="0"/>
        <w:rPr>
          <w:rFonts w:ascii="Calibri" w:hAnsi="Calibri" w:eastAsia="Calibri" w:cs="Calibri"/>
          <w:color w:val="000000" w:themeColor="text1"/>
        </w:rPr>
      </w:pPr>
      <w:r w:rsidRPr="137BADF5">
        <w:rPr>
          <w:rFonts w:ascii="Calibri" w:hAnsi="Calibri" w:eastAsia="Calibri" w:cs="Calibri"/>
          <w:b/>
          <w:bCs/>
          <w:color w:val="000000" w:themeColor="text1"/>
        </w:rPr>
        <w:t xml:space="preserve">Career Data </w:t>
      </w:r>
      <w:proofErr w:type="gramStart"/>
      <w:r w:rsidRPr="137BADF5">
        <w:rPr>
          <w:rFonts w:ascii="Calibri" w:hAnsi="Calibri" w:eastAsia="Calibri" w:cs="Calibri"/>
          <w:b/>
          <w:bCs/>
          <w:color w:val="000000" w:themeColor="text1"/>
        </w:rPr>
        <w:t>Worth</w:t>
      </w:r>
      <w:proofErr w:type="gramEnd"/>
      <w:r w:rsidRPr="137BADF5">
        <w:rPr>
          <w:rFonts w:ascii="Calibri" w:hAnsi="Calibri" w:eastAsia="Calibri" w:cs="Calibri"/>
          <w:b/>
          <w:bCs/>
          <w:color w:val="000000" w:themeColor="text1"/>
        </w:rPr>
        <w:t xml:space="preserve"> Knowing:</w:t>
      </w:r>
    </w:p>
    <w:tbl>
      <w:tblPr>
        <w:tblStyle w:val="TableGrid"/>
        <w:tblW w:w="0" w:type="auto"/>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Look w:val="06A0" w:firstRow="1" w:lastRow="0" w:firstColumn="1" w:lastColumn="0" w:noHBand="1" w:noVBand="1"/>
      </w:tblPr>
      <w:tblGrid>
        <w:gridCol w:w="2100"/>
        <w:gridCol w:w="4950"/>
        <w:gridCol w:w="3510"/>
      </w:tblGrid>
      <w:tr w:rsidR="137BADF5" w:rsidTr="137BADF5" w14:paraId="76FA89D9" w14:textId="77777777">
        <w:trPr>
          <w:trHeight w:val="300"/>
        </w:trPr>
        <w:tc>
          <w:tcPr>
            <w:tcW w:w="2100" w:type="dxa"/>
            <w:shd w:val="clear" w:color="auto" w:fill="162662"/>
            <w:tcMar>
              <w:left w:w="105" w:type="dxa"/>
              <w:right w:w="105" w:type="dxa"/>
            </w:tcMar>
            <w:vAlign w:val="center"/>
          </w:tcPr>
          <w:p w:rsidR="137BADF5" w:rsidP="137BADF5" w:rsidRDefault="137BADF5" w14:paraId="4AEB53A7" w14:textId="2E4B9BBF">
            <w:pPr>
              <w:spacing w:line="259" w:lineRule="auto"/>
              <w:jc w:val="center"/>
              <w:rPr>
                <w:rFonts w:ascii="Calibri" w:hAnsi="Calibri" w:eastAsia="Calibri" w:cs="Calibri"/>
              </w:rPr>
            </w:pPr>
            <w:r w:rsidRPr="137BADF5">
              <w:rPr>
                <w:rFonts w:ascii="Calibri" w:hAnsi="Calibri" w:eastAsia="Calibri" w:cs="Calibri"/>
                <w:b/>
                <w:bCs/>
                <w:color w:val="FFFFFF" w:themeColor="background1"/>
              </w:rPr>
              <w:t>Type of Data</w:t>
            </w:r>
          </w:p>
        </w:tc>
        <w:tc>
          <w:tcPr>
            <w:tcW w:w="4950" w:type="dxa"/>
            <w:shd w:val="clear" w:color="auto" w:fill="162662"/>
            <w:tcMar>
              <w:left w:w="105" w:type="dxa"/>
              <w:right w:w="105" w:type="dxa"/>
            </w:tcMar>
            <w:vAlign w:val="center"/>
          </w:tcPr>
          <w:p w:rsidR="137BADF5" w:rsidP="137BADF5" w:rsidRDefault="137BADF5" w14:paraId="2EFA85A4" w14:textId="544510C8">
            <w:pPr>
              <w:spacing w:line="259" w:lineRule="auto"/>
              <w:jc w:val="center"/>
              <w:rPr>
                <w:rFonts w:ascii="Calibri" w:hAnsi="Calibri" w:eastAsia="Calibri" w:cs="Calibri"/>
              </w:rPr>
            </w:pPr>
            <w:r w:rsidRPr="137BADF5">
              <w:rPr>
                <w:rFonts w:ascii="Calibri" w:hAnsi="Calibri" w:eastAsia="Calibri" w:cs="Calibri"/>
                <w:b/>
                <w:bCs/>
                <w:color w:val="FFFFFF" w:themeColor="background1"/>
              </w:rPr>
              <w:t>How To Understand the Data</w:t>
            </w:r>
          </w:p>
        </w:tc>
        <w:tc>
          <w:tcPr>
            <w:tcW w:w="3510" w:type="dxa"/>
            <w:shd w:val="clear" w:color="auto" w:fill="162662"/>
            <w:tcMar>
              <w:left w:w="105" w:type="dxa"/>
              <w:right w:w="105" w:type="dxa"/>
            </w:tcMar>
            <w:vAlign w:val="center"/>
          </w:tcPr>
          <w:p w:rsidR="137BADF5" w:rsidP="137BADF5" w:rsidRDefault="137BADF5" w14:paraId="569B2E65" w14:textId="73525FAB">
            <w:pPr>
              <w:spacing w:line="259" w:lineRule="auto"/>
              <w:jc w:val="center"/>
              <w:rPr>
                <w:rFonts w:ascii="Calibri" w:hAnsi="Calibri" w:eastAsia="Calibri" w:cs="Calibri"/>
              </w:rPr>
            </w:pPr>
            <w:r w:rsidRPr="137BADF5">
              <w:rPr>
                <w:rFonts w:ascii="Calibri" w:hAnsi="Calibri" w:eastAsia="Calibri" w:cs="Calibri"/>
                <w:b/>
                <w:bCs/>
                <w:color w:val="FFFFFF" w:themeColor="background1"/>
              </w:rPr>
              <w:t>Question This Data Can Help Answer</w:t>
            </w:r>
          </w:p>
        </w:tc>
      </w:tr>
      <w:tr w:rsidR="137BADF5" w:rsidTr="137BADF5" w14:paraId="7E05011A" w14:textId="77777777">
        <w:trPr>
          <w:trHeight w:val="300"/>
        </w:trPr>
        <w:tc>
          <w:tcPr>
            <w:tcW w:w="2100" w:type="dxa"/>
            <w:tcMar>
              <w:left w:w="105" w:type="dxa"/>
              <w:right w:w="105" w:type="dxa"/>
            </w:tcMar>
          </w:tcPr>
          <w:p w:rsidR="137BADF5" w:rsidP="137BADF5" w:rsidRDefault="137BADF5" w14:paraId="6E49E377" w14:textId="410FB777">
            <w:pPr>
              <w:spacing w:line="259" w:lineRule="auto"/>
              <w:rPr>
                <w:rFonts w:ascii="Calibri" w:hAnsi="Calibri" w:eastAsia="Calibri" w:cs="Calibri"/>
              </w:rPr>
            </w:pPr>
            <w:r w:rsidRPr="137BADF5">
              <w:rPr>
                <w:rFonts w:ascii="Calibri" w:hAnsi="Calibri" w:eastAsia="Calibri" w:cs="Calibri"/>
                <w:b/>
                <w:bCs/>
              </w:rPr>
              <w:t>Salary</w:t>
            </w:r>
          </w:p>
        </w:tc>
        <w:tc>
          <w:tcPr>
            <w:tcW w:w="4950" w:type="dxa"/>
            <w:tcMar>
              <w:left w:w="105" w:type="dxa"/>
              <w:right w:w="105" w:type="dxa"/>
            </w:tcMar>
          </w:tcPr>
          <w:p w:rsidR="137BADF5" w:rsidP="137BADF5" w:rsidRDefault="137BADF5" w14:paraId="2C5452E4" w14:textId="73B01BA2">
            <w:pPr>
              <w:spacing w:line="259" w:lineRule="auto"/>
              <w:rPr>
                <w:rFonts w:ascii="Calibri" w:hAnsi="Calibri" w:eastAsia="Calibri" w:cs="Calibri"/>
              </w:rPr>
            </w:pPr>
            <w:r w:rsidRPr="137BADF5">
              <w:rPr>
                <w:rFonts w:ascii="Calibri" w:hAnsi="Calibri" w:eastAsia="Calibri" w:cs="Calibri"/>
              </w:rPr>
              <w:t>This is how much you could earn in a year working within a career field.</w:t>
            </w:r>
          </w:p>
          <w:p w:rsidR="137BADF5" w:rsidP="137BADF5" w:rsidRDefault="137BADF5" w14:paraId="090C7F47" w14:textId="4755247E">
            <w:pPr>
              <w:spacing w:line="259" w:lineRule="auto"/>
              <w:rPr>
                <w:rFonts w:ascii="Calibri" w:hAnsi="Calibri" w:eastAsia="Calibri" w:cs="Calibri"/>
              </w:rPr>
            </w:pPr>
          </w:p>
          <w:p w:rsidR="137BADF5" w:rsidP="137BADF5" w:rsidRDefault="137BADF5" w14:paraId="4806A1ED" w14:textId="13871DC0">
            <w:pPr>
              <w:spacing w:line="259" w:lineRule="auto"/>
              <w:rPr>
                <w:rFonts w:ascii="Calibri" w:hAnsi="Calibri" w:eastAsia="Calibri" w:cs="Calibri"/>
                <w:color w:val="000000" w:themeColor="text1"/>
              </w:rPr>
            </w:pPr>
            <w:r w:rsidRPr="137BADF5">
              <w:rPr>
                <w:rFonts w:ascii="Calibri" w:hAnsi="Calibri" w:eastAsia="Calibri" w:cs="Calibri"/>
              </w:rPr>
              <w:t xml:space="preserve">Hourly wages </w:t>
            </w:r>
            <w:proofErr w:type="gramStart"/>
            <w:r w:rsidRPr="137BADF5">
              <w:rPr>
                <w:rFonts w:ascii="Calibri" w:hAnsi="Calibri" w:eastAsia="Calibri" w:cs="Calibri"/>
              </w:rPr>
              <w:t>can be roughly converted</w:t>
            </w:r>
            <w:proofErr w:type="gramEnd"/>
            <w:r w:rsidRPr="137BADF5">
              <w:rPr>
                <w:rFonts w:ascii="Calibri" w:hAnsi="Calibri" w:eastAsia="Calibri" w:cs="Calibri"/>
              </w:rPr>
              <w:t xml:space="preserve"> to yearly salary by doubling the hourly wage and multiplying by 1000. </w:t>
            </w:r>
            <w:r w:rsidRPr="137BADF5">
              <w:rPr>
                <w:rFonts w:ascii="Calibri" w:hAnsi="Calibri" w:eastAsia="Calibri" w:cs="Calibri"/>
                <w:color w:val="000000" w:themeColor="text1"/>
              </w:rPr>
              <w:t>Example: $20 an hour roughly equals $40,000 a year.</w:t>
            </w:r>
          </w:p>
          <w:p w:rsidR="137BADF5" w:rsidP="137BADF5" w:rsidRDefault="137BADF5" w14:paraId="733DB52E" w14:textId="0F19FB4E">
            <w:pPr>
              <w:spacing w:line="259" w:lineRule="auto"/>
              <w:rPr>
                <w:rFonts w:ascii="Calibri" w:hAnsi="Calibri" w:eastAsia="Calibri" w:cs="Calibri"/>
                <w:color w:val="000000" w:themeColor="text1"/>
              </w:rPr>
            </w:pPr>
          </w:p>
          <w:p w:rsidR="137BADF5" w:rsidP="137BADF5" w:rsidRDefault="137BADF5" w14:paraId="1807FFED" w14:textId="0B9DD1FA">
            <w:pPr>
              <w:spacing w:line="259" w:lineRule="auto"/>
              <w:rPr>
                <w:rFonts w:ascii="Calibri" w:hAnsi="Calibri" w:eastAsia="Calibri" w:cs="Calibri"/>
                <w:color w:val="000000" w:themeColor="text1"/>
              </w:rPr>
            </w:pPr>
            <w:r w:rsidRPr="137BADF5">
              <w:rPr>
                <w:rFonts w:ascii="Calibri" w:hAnsi="Calibri" w:eastAsia="Calibri" w:cs="Calibri"/>
                <w:color w:val="000000" w:themeColor="text1"/>
              </w:rPr>
              <w:t xml:space="preserve">MIT offers a living and poverty wage calculator to help put salary amounts into context: </w:t>
            </w:r>
            <w:hyperlink r:id="rId16">
              <w:r w:rsidRPr="137BADF5">
                <w:rPr>
                  <w:rStyle w:val="Hyperlink"/>
                  <w:rFonts w:ascii="Calibri" w:hAnsi="Calibri" w:eastAsia="Calibri" w:cs="Calibri"/>
                </w:rPr>
                <w:t>https://livingwage.mit.edu/</w:t>
              </w:r>
            </w:hyperlink>
            <w:r w:rsidRPr="137BADF5">
              <w:rPr>
                <w:rFonts w:ascii="Calibri" w:hAnsi="Calibri" w:eastAsia="Calibri" w:cs="Calibri"/>
                <w:color w:val="000000" w:themeColor="text1"/>
              </w:rPr>
              <w:t xml:space="preserve"> </w:t>
            </w:r>
          </w:p>
        </w:tc>
        <w:tc>
          <w:tcPr>
            <w:tcW w:w="3510" w:type="dxa"/>
            <w:tcMar>
              <w:left w:w="105" w:type="dxa"/>
              <w:right w:w="105" w:type="dxa"/>
            </w:tcMar>
          </w:tcPr>
          <w:p w:rsidR="137BADF5" w:rsidP="137BADF5" w:rsidRDefault="137BADF5" w14:paraId="5F888E83" w14:textId="05A3DBF9">
            <w:pPr>
              <w:spacing w:line="259" w:lineRule="auto"/>
              <w:rPr>
                <w:rFonts w:ascii="Calibri" w:hAnsi="Calibri" w:eastAsia="Calibri" w:cs="Calibri"/>
              </w:rPr>
            </w:pPr>
            <w:r w:rsidRPr="137BADF5">
              <w:rPr>
                <w:rFonts w:ascii="Calibri" w:hAnsi="Calibri" w:eastAsia="Calibri" w:cs="Calibri"/>
              </w:rPr>
              <w:t>What kind of lifestyle could I have with this career?</w:t>
            </w:r>
          </w:p>
        </w:tc>
      </w:tr>
      <w:tr w:rsidR="137BADF5" w:rsidTr="00B602D7" w14:paraId="40605691" w14:textId="77777777">
        <w:trPr>
          <w:trHeight w:val="300"/>
        </w:trPr>
        <w:tc>
          <w:tcPr>
            <w:tcW w:w="2100" w:type="dxa"/>
            <w:tcBorders>
              <w:top w:val="single" w:color="162662" w:sz="8" w:space="0"/>
              <w:bottom w:val="single" w:color="162662" w:sz="8" w:space="0"/>
            </w:tcBorders>
            <w:tcMar>
              <w:left w:w="105" w:type="dxa"/>
              <w:right w:w="105" w:type="dxa"/>
            </w:tcMar>
          </w:tcPr>
          <w:p w:rsidR="137BADF5" w:rsidP="137BADF5" w:rsidRDefault="137BADF5" w14:paraId="55832623" w14:textId="7C9C6772">
            <w:pPr>
              <w:spacing w:line="259" w:lineRule="auto"/>
              <w:rPr>
                <w:rFonts w:ascii="Calibri" w:hAnsi="Calibri" w:eastAsia="Calibri" w:cs="Calibri"/>
              </w:rPr>
            </w:pPr>
            <w:r w:rsidRPr="137BADF5">
              <w:rPr>
                <w:rFonts w:ascii="Calibri" w:hAnsi="Calibri" w:eastAsia="Calibri" w:cs="Calibri"/>
                <w:b/>
                <w:bCs/>
              </w:rPr>
              <w:t>Employment</w:t>
            </w:r>
          </w:p>
        </w:tc>
        <w:tc>
          <w:tcPr>
            <w:tcW w:w="4950" w:type="dxa"/>
            <w:tcBorders>
              <w:top w:val="single" w:color="162662" w:sz="8" w:space="0"/>
              <w:bottom w:val="single" w:color="162662" w:sz="8" w:space="0"/>
            </w:tcBorders>
            <w:tcMar>
              <w:left w:w="105" w:type="dxa"/>
              <w:right w:w="105" w:type="dxa"/>
            </w:tcMar>
          </w:tcPr>
          <w:p w:rsidR="137BADF5" w:rsidP="137BADF5" w:rsidRDefault="137BADF5" w14:paraId="6FD78AE4" w14:textId="128ED1FB">
            <w:pPr>
              <w:spacing w:line="259" w:lineRule="auto"/>
              <w:rPr>
                <w:rFonts w:ascii="Calibri" w:hAnsi="Calibri" w:eastAsia="Calibri" w:cs="Calibri"/>
              </w:rPr>
            </w:pPr>
            <w:r w:rsidRPr="137BADF5">
              <w:rPr>
                <w:rFonts w:ascii="Calibri" w:hAnsi="Calibri" w:eastAsia="Calibri" w:cs="Calibri"/>
              </w:rPr>
              <w:t>This is the number of people that work in the career within a particular area, like the United States or a state.</w:t>
            </w:r>
          </w:p>
        </w:tc>
        <w:tc>
          <w:tcPr>
            <w:tcW w:w="3510" w:type="dxa"/>
            <w:tcBorders>
              <w:top w:val="single" w:color="162662" w:sz="8" w:space="0"/>
              <w:bottom w:val="single" w:color="162662" w:sz="8" w:space="0"/>
            </w:tcBorders>
            <w:tcMar>
              <w:left w:w="105" w:type="dxa"/>
              <w:right w:w="105" w:type="dxa"/>
            </w:tcMar>
          </w:tcPr>
          <w:p w:rsidR="137BADF5" w:rsidP="137BADF5" w:rsidRDefault="137BADF5" w14:paraId="33211B74" w14:textId="6965EEC3">
            <w:pPr>
              <w:spacing w:line="259" w:lineRule="auto"/>
              <w:rPr>
                <w:rFonts w:ascii="Calibri" w:hAnsi="Calibri" w:eastAsia="Calibri" w:cs="Calibri"/>
              </w:rPr>
            </w:pPr>
            <w:r w:rsidRPr="137BADF5">
              <w:rPr>
                <w:rFonts w:ascii="Calibri" w:hAnsi="Calibri" w:eastAsia="Calibri" w:cs="Calibri"/>
              </w:rPr>
              <w:t>How hard is it to get a job in this career field?</w:t>
            </w:r>
          </w:p>
        </w:tc>
      </w:tr>
      <w:tr w:rsidR="137BADF5" w:rsidTr="00B602D7" w14:paraId="28F3D72D" w14:textId="77777777">
        <w:trPr>
          <w:trHeight w:val="300"/>
        </w:trPr>
        <w:tc>
          <w:tcPr>
            <w:tcW w:w="2100" w:type="dxa"/>
            <w:tcBorders>
              <w:top w:val="single" w:color="162662" w:sz="8" w:space="0"/>
              <w:bottom w:val="single" w:color="162662" w:sz="8" w:space="0"/>
            </w:tcBorders>
            <w:tcMar>
              <w:left w:w="105" w:type="dxa"/>
              <w:right w:w="105" w:type="dxa"/>
            </w:tcMar>
          </w:tcPr>
          <w:p w:rsidR="137BADF5" w:rsidP="137BADF5" w:rsidRDefault="137BADF5" w14:paraId="33BDB073" w14:textId="11DC8D0F">
            <w:pPr>
              <w:spacing w:line="259" w:lineRule="auto"/>
              <w:rPr>
                <w:rFonts w:ascii="Calibri" w:hAnsi="Calibri" w:eastAsia="Calibri" w:cs="Calibri"/>
              </w:rPr>
            </w:pPr>
            <w:r w:rsidRPr="137BADF5">
              <w:rPr>
                <w:rFonts w:ascii="Calibri" w:hAnsi="Calibri" w:eastAsia="Calibri" w:cs="Calibri"/>
                <w:b/>
                <w:bCs/>
              </w:rPr>
              <w:t>Growth</w:t>
            </w:r>
          </w:p>
        </w:tc>
        <w:tc>
          <w:tcPr>
            <w:tcW w:w="4950" w:type="dxa"/>
            <w:tcBorders>
              <w:top w:val="single" w:color="162662" w:sz="8" w:space="0"/>
              <w:bottom w:val="single" w:color="162662" w:sz="8" w:space="0"/>
            </w:tcBorders>
            <w:tcMar>
              <w:left w:w="105" w:type="dxa"/>
              <w:right w:w="105" w:type="dxa"/>
            </w:tcMar>
          </w:tcPr>
          <w:p w:rsidR="137BADF5" w:rsidP="137BADF5" w:rsidRDefault="137BADF5" w14:paraId="07789891" w14:textId="266315C6">
            <w:pPr>
              <w:spacing w:line="259" w:lineRule="auto"/>
              <w:rPr>
                <w:rFonts w:ascii="Calibri" w:hAnsi="Calibri" w:eastAsia="Calibri" w:cs="Calibri"/>
              </w:rPr>
            </w:pPr>
            <w:r w:rsidRPr="137BADF5">
              <w:rPr>
                <w:rFonts w:ascii="Calibri" w:hAnsi="Calibri" w:eastAsia="Calibri" w:cs="Calibri"/>
              </w:rPr>
              <w:t xml:space="preserve">Experts who study career data can look at trends and determine how much the career has grown or </w:t>
            </w:r>
            <w:proofErr w:type="gramStart"/>
            <w:r w:rsidRPr="137BADF5">
              <w:rPr>
                <w:rFonts w:ascii="Calibri" w:hAnsi="Calibri" w:eastAsia="Calibri" w:cs="Calibri"/>
              </w:rPr>
              <w:t>is expected</w:t>
            </w:r>
            <w:proofErr w:type="gramEnd"/>
            <w:r w:rsidRPr="137BADF5">
              <w:rPr>
                <w:rFonts w:ascii="Calibri" w:hAnsi="Calibri" w:eastAsia="Calibri" w:cs="Calibri"/>
              </w:rPr>
              <w:t xml:space="preserve"> to grow.</w:t>
            </w:r>
          </w:p>
        </w:tc>
        <w:tc>
          <w:tcPr>
            <w:tcW w:w="3510" w:type="dxa"/>
            <w:tcBorders>
              <w:top w:val="single" w:color="162662" w:sz="8" w:space="0"/>
              <w:bottom w:val="single" w:color="162662" w:sz="8" w:space="0"/>
            </w:tcBorders>
            <w:tcMar>
              <w:left w:w="105" w:type="dxa"/>
              <w:right w:w="105" w:type="dxa"/>
            </w:tcMar>
          </w:tcPr>
          <w:p w:rsidR="137BADF5" w:rsidP="137BADF5" w:rsidRDefault="137BADF5" w14:paraId="5EECD7C9" w14:textId="6ED76D08">
            <w:pPr>
              <w:spacing w:line="259" w:lineRule="auto"/>
              <w:rPr>
                <w:rFonts w:ascii="Calibri" w:hAnsi="Calibri" w:eastAsia="Calibri" w:cs="Calibri"/>
              </w:rPr>
            </w:pPr>
            <w:r w:rsidRPr="137BADF5">
              <w:rPr>
                <w:rFonts w:ascii="Calibri" w:hAnsi="Calibri" w:eastAsia="Calibri" w:cs="Calibri"/>
              </w:rPr>
              <w:t>How hard will it be to get a job in the future?</w:t>
            </w:r>
          </w:p>
        </w:tc>
      </w:tr>
    </w:tbl>
    <w:p w:rsidR="00BF5F1A" w:rsidP="137BADF5" w:rsidRDefault="00BF5F1A" w14:paraId="56C68CCD" w14:textId="20D3C433">
      <w:pPr>
        <w:spacing w:after="0"/>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0009727E" w14:paraId="451E9E64" w14:textId="77777777">
        <w:tc>
          <w:tcPr>
            <w:tcW w:w="10795" w:type="dxa"/>
            <w:shd w:val="clear" w:color="auto" w:fill="162662"/>
          </w:tcPr>
          <w:p w:rsidR="00BF5F1A" w:rsidP="00BF5F1A" w:rsidRDefault="00BF5F1A" w14:paraId="52B000E1" w14:textId="30781C06">
            <w:pPr>
              <w:jc w:val="center"/>
            </w:pPr>
            <w:r w:rsidRPr="00BF5F1A">
              <w:rPr>
                <w:b/>
                <w:sz w:val="36"/>
              </w:rPr>
              <w:t>Do</w:t>
            </w:r>
          </w:p>
        </w:tc>
      </w:tr>
    </w:tbl>
    <w:p w:rsidR="00B602D7" w:rsidP="00B602D7" w:rsidRDefault="00B602D7" w14:paraId="656A1D4E" w14:textId="5A258B1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Review Labor Market Data</w:t>
      </w:r>
      <w:r>
        <w:rPr>
          <w:rStyle w:val="eop"/>
          <w:rFonts w:ascii="Calibri" w:hAnsi="Calibri" w:cs="Calibri"/>
          <w:sz w:val="22"/>
          <w:szCs w:val="22"/>
        </w:rPr>
        <w:t> </w:t>
      </w:r>
    </w:p>
    <w:p w:rsidR="00B602D7" w:rsidP="1C8AC89F" w:rsidRDefault="00B602D7" w14:paraId="32F3235C" w14:textId="72FCAB14">
      <w:pPr>
        <w:pStyle w:val="paragraph"/>
        <w:numPr>
          <w:ilvl w:val="0"/>
          <w:numId w:val="14"/>
        </w:numPr>
        <w:spacing w:before="0" w:beforeAutospacing="off" w:after="0" w:afterAutospacing="off"/>
        <w:ind w:left="360" w:firstLine="0"/>
        <w:textAlignment w:val="baseline"/>
        <w:rPr>
          <w:rFonts w:ascii="Calibri" w:hAnsi="Calibri" w:cs="Calibri"/>
          <w:sz w:val="22"/>
          <w:szCs w:val="22"/>
        </w:rPr>
      </w:pPr>
      <w:r w:rsidRPr="1C8AC89F" w:rsidR="00B602D7">
        <w:rPr>
          <w:rStyle w:val="normaltextrun"/>
          <w:rFonts w:ascii="Calibri" w:hAnsi="Calibri" w:cs="Calibri"/>
          <w:sz w:val="22"/>
          <w:szCs w:val="22"/>
        </w:rPr>
        <w:t xml:space="preserve">Go to the Bureau of Labor Statistic’s Occupational Outlook Handbook at: </w:t>
      </w:r>
      <w:hyperlink r:id="Rb87991413c554c07">
        <w:r w:rsidRPr="1C8AC89F" w:rsidR="00B602D7">
          <w:rPr>
            <w:rStyle w:val="Hyperlink"/>
            <w:rFonts w:ascii="Calibri" w:hAnsi="Calibri" w:cs="Calibri"/>
            <w:sz w:val="22"/>
            <w:szCs w:val="22"/>
          </w:rPr>
          <w:t>https://www.bls.gov/ooh/</w:t>
        </w:r>
      </w:hyperlink>
      <w:r w:rsidRPr="1C8AC89F" w:rsidR="7D90E0FD">
        <w:rPr>
          <w:rStyle w:val="eop"/>
          <w:rFonts w:ascii="Calibri" w:hAnsi="Calibri" w:cs="Calibri"/>
          <w:sz w:val="22"/>
          <w:szCs w:val="22"/>
        </w:rPr>
        <w:t>.</w:t>
      </w:r>
      <w:r w:rsidRPr="1C8AC89F" w:rsidR="00B602D7">
        <w:rPr>
          <w:rStyle w:val="eop"/>
          <w:rFonts w:ascii="Calibri" w:hAnsi="Calibri" w:cs="Calibri"/>
          <w:sz w:val="22"/>
          <w:szCs w:val="22"/>
        </w:rPr>
        <w:t> </w:t>
      </w:r>
    </w:p>
    <w:p w:rsidR="00B602D7" w:rsidP="00B602D7" w:rsidRDefault="00B602D7" w14:paraId="34A05B16" w14:textId="77777777">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Review the careers listed under “Highest Paying,” “Fastest Growing (Projected),” and “Most New Jobs (Projected).”</w:t>
      </w:r>
      <w:r>
        <w:rPr>
          <w:rStyle w:val="eop"/>
          <w:rFonts w:ascii="Calibri" w:hAnsi="Calibri" w:cs="Calibri"/>
          <w:sz w:val="22"/>
          <w:szCs w:val="22"/>
        </w:rPr>
        <w:t> </w:t>
      </w:r>
    </w:p>
    <w:p w:rsidR="00B602D7" w:rsidP="00B602D7" w:rsidRDefault="00B602D7" w14:paraId="06D32C98" w14:textId="10A78CEA">
      <w:pPr>
        <w:pStyle w:val="paragraph"/>
        <w:numPr>
          <w:ilvl w:val="0"/>
          <w:numId w:val="14"/>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Click on the column headers to sort by the columns.</w:t>
      </w:r>
      <w:r>
        <w:rPr>
          <w:rStyle w:val="eop"/>
          <w:rFonts w:ascii="Calibri" w:hAnsi="Calibri" w:cs="Calibri"/>
          <w:sz w:val="22"/>
          <w:szCs w:val="22"/>
        </w:rPr>
        <w:t> </w:t>
      </w:r>
    </w:p>
    <w:p w:rsidR="00B602D7" w:rsidP="00B602D7" w:rsidRDefault="00B602D7" w14:paraId="06D5B22C" w14:textId="28A81B68">
      <w:pPr>
        <w:pStyle w:val="paragraph"/>
        <w:numPr>
          <w:ilvl w:val="0"/>
          <w:numId w:val="14"/>
        </w:numPr>
        <w:spacing w:before="0" w:beforeAutospacing="0" w:after="0" w:afterAutospacing="0"/>
        <w:ind w:left="360" w:firstLine="0"/>
        <w:textAlignment w:val="baseline"/>
        <w:rPr>
          <w:rStyle w:val="eop"/>
          <w:rFonts w:ascii="Calibri" w:hAnsi="Calibri" w:cs="Calibri"/>
          <w:sz w:val="22"/>
          <w:szCs w:val="22"/>
        </w:rPr>
      </w:pPr>
      <w:r>
        <w:rPr>
          <w:rStyle w:val="eop"/>
          <w:rFonts w:ascii="Calibri" w:hAnsi="Calibri" w:cs="Calibri"/>
          <w:sz w:val="22"/>
          <w:szCs w:val="22"/>
        </w:rPr>
        <w:t>Search/browse to find your preferred career.</w:t>
      </w:r>
    </w:p>
    <w:p w:rsidR="00B602D7" w:rsidP="00B602D7" w:rsidRDefault="00B602D7" w14:paraId="01F3344E" w14:textId="10B909BD">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eop"/>
          <w:rFonts w:ascii="Calibri" w:hAnsi="Calibri" w:cs="Calibri"/>
          <w:sz w:val="22"/>
          <w:szCs w:val="22"/>
        </w:rPr>
        <w:t>Answer the below questions.</w:t>
      </w:r>
    </w:p>
    <w:p w:rsidR="001C4C66" w:rsidRDefault="001C4C66" w14:paraId="0265B268" w14:textId="056E3744">
      <w:pPr>
        <w:rPr>
          <w:b/>
          <w:sz w:val="36"/>
        </w:rPr>
      </w:pPr>
      <w:r>
        <w:rPr>
          <w:b/>
          <w:sz w:val="36"/>
        </w:rPr>
        <w:br w:type="page"/>
      </w: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0"/>
        <w:gridCol w:w="540"/>
        <w:gridCol w:w="2336"/>
        <w:gridCol w:w="2337"/>
        <w:gridCol w:w="2337"/>
      </w:tblGrid>
      <w:tr w:rsidR="0054320A" w:rsidTr="1C8AC89F" w14:paraId="72DDFA63" w14:textId="77777777">
        <w:tc>
          <w:tcPr>
            <w:tcW w:w="10790" w:type="dxa"/>
            <w:gridSpan w:val="5"/>
            <w:tcBorders>
              <w:bottom w:val="dotted" w:color="FFFFFF" w:themeColor="background1" w:sz="12" w:space="0"/>
            </w:tcBorders>
            <w:shd w:val="clear" w:color="auto" w:fill="162662"/>
            <w:tcMar/>
          </w:tcPr>
          <w:p w:rsidR="0054320A" w:rsidP="00152E99" w:rsidRDefault="0054320A" w14:paraId="211D0F3A" w14:textId="77777777">
            <w:pPr>
              <w:jc w:val="center"/>
            </w:pPr>
            <w:r w:rsidRPr="00BF5F1A">
              <w:rPr>
                <w:b/>
                <w:sz w:val="36"/>
              </w:rPr>
              <w:lastRenderedPageBreak/>
              <w:t>Reflect</w:t>
            </w:r>
          </w:p>
        </w:tc>
      </w:tr>
      <w:tr w:rsidR="0054320A" w:rsidTr="1C8AC89F" w14:paraId="297F7D08" w14:textId="77777777">
        <w:trPr>
          <w:trHeight w:val="36"/>
        </w:trPr>
        <w:tc>
          <w:tcPr>
            <w:tcW w:w="10790" w:type="dxa"/>
            <w:gridSpan w:val="5"/>
            <w:tcBorders>
              <w:top w:val="dotted" w:color="FFFFFF" w:themeColor="background1" w:sz="12" w:space="0"/>
              <w:bottom w:val="single" w:color="auto" w:sz="4" w:space="0"/>
            </w:tcBorders>
            <w:shd w:val="clear" w:color="auto" w:fill="auto"/>
            <w:tcMar/>
            <w:vAlign w:val="center"/>
          </w:tcPr>
          <w:p w:rsidRPr="00C66C29" w:rsidR="0054320A" w:rsidP="1C8AC89F" w:rsidRDefault="0054320A" w14:paraId="48DB8B65" w14:textId="509FEA82">
            <w:pPr/>
            <w:r w:rsidR="232BF60F">
              <w:rPr/>
              <w:t xml:space="preserve">For your top three </w:t>
            </w:r>
            <w:r w:rsidR="232BF60F">
              <w:rPr/>
              <w:t xml:space="preserve">career </w:t>
            </w:r>
            <w:r w:rsidR="232BF60F">
              <w:rPr/>
              <w:t xml:space="preserve">choices, fill in the below data chart based on data from the </w:t>
            </w:r>
            <w:hyperlink r:id="R4ba46987496747df">
              <w:r w:rsidRPr="1C8AC89F" w:rsidR="232BF60F">
                <w:rPr>
                  <w:rStyle w:val="Hyperlink"/>
                </w:rPr>
                <w:t>Bureau of Labor Statistic’s Occupational Outlook Handbook</w:t>
              </w:r>
            </w:hyperlink>
            <w:r w:rsidR="232BF60F">
              <w:rPr/>
              <w:t xml:space="preserve"> or another data source</w:t>
            </w:r>
            <w:r w:rsidR="232BF60F">
              <w:rPr/>
              <w:t>.</w:t>
            </w:r>
            <w:r w:rsidR="232BF60F">
              <w:rPr/>
              <w:t xml:space="preserve">  </w:t>
            </w:r>
          </w:p>
        </w:tc>
      </w:tr>
      <w:tr w:rsidR="0054320A" w:rsidTr="1C8AC89F" w14:paraId="0D866C0B" w14:textId="77777777">
        <w:trPr>
          <w:trHeight w:val="36"/>
        </w:trPr>
        <w:tc>
          <w:tcPr>
            <w:tcW w:w="3780" w:type="dxa"/>
            <w:gridSpan w:val="2"/>
            <w:tcBorders>
              <w:top w:val="dotted" w:color="FFFFFF" w:themeColor="background1" w:sz="12" w:space="0"/>
              <w:bottom w:val="single" w:color="auto" w:sz="4" w:space="0"/>
            </w:tcBorders>
            <w:shd w:val="clear" w:color="auto" w:fill="162662"/>
            <w:tcMar/>
            <w:vAlign w:val="center"/>
          </w:tcPr>
          <w:p w:rsidRPr="00C66C29" w:rsidR="0054320A" w:rsidP="00152E99" w:rsidRDefault="0054320A" w14:paraId="1AEC5F7F" w14:textId="310DDFC9">
            <w:pPr>
              <w:jc w:val="center"/>
              <w:rPr>
                <w:b/>
              </w:rPr>
            </w:pPr>
            <w:r>
              <w:rPr>
                <w:b/>
              </w:rPr>
              <w:t>Career</w:t>
            </w:r>
          </w:p>
        </w:tc>
        <w:tc>
          <w:tcPr>
            <w:tcW w:w="2336" w:type="dxa"/>
            <w:tcBorders>
              <w:bottom w:val="single" w:color="auto" w:sz="4" w:space="0"/>
            </w:tcBorders>
            <w:shd w:val="clear" w:color="auto" w:fill="162662"/>
            <w:tcMar/>
            <w:vAlign w:val="center"/>
          </w:tcPr>
          <w:p w:rsidRPr="00C66C29" w:rsidR="0054320A" w:rsidP="00152E99" w:rsidRDefault="0054320A" w14:paraId="79183877" w14:textId="318B2B64">
            <w:pPr>
              <w:jc w:val="center"/>
              <w:rPr>
                <w:b/>
              </w:rPr>
            </w:pPr>
            <w:r>
              <w:rPr>
                <w:b/>
              </w:rPr>
              <w:t>Salary</w:t>
            </w:r>
          </w:p>
        </w:tc>
        <w:tc>
          <w:tcPr>
            <w:tcW w:w="2337" w:type="dxa"/>
            <w:tcBorders>
              <w:bottom w:val="single" w:color="auto" w:sz="4" w:space="0"/>
            </w:tcBorders>
            <w:shd w:val="clear" w:color="auto" w:fill="162662"/>
            <w:tcMar/>
            <w:vAlign w:val="center"/>
          </w:tcPr>
          <w:p w:rsidRPr="00C66C29" w:rsidR="0054320A" w:rsidP="00152E99" w:rsidRDefault="0054320A" w14:paraId="313B2950" w14:textId="68E5C5BF">
            <w:pPr>
              <w:jc w:val="center"/>
              <w:rPr>
                <w:b/>
              </w:rPr>
            </w:pPr>
            <w:r>
              <w:rPr>
                <w:b/>
              </w:rPr>
              <w:t>Employment</w:t>
            </w:r>
          </w:p>
        </w:tc>
        <w:tc>
          <w:tcPr>
            <w:tcW w:w="2337" w:type="dxa"/>
            <w:tcBorders>
              <w:bottom w:val="single" w:color="auto" w:sz="4" w:space="0"/>
            </w:tcBorders>
            <w:shd w:val="clear" w:color="auto" w:fill="162662"/>
            <w:tcMar/>
            <w:vAlign w:val="center"/>
          </w:tcPr>
          <w:p w:rsidRPr="00C66C29" w:rsidR="0054320A" w:rsidP="00152E99" w:rsidRDefault="0054320A" w14:paraId="45ACB41C" w14:textId="143CF08E">
            <w:pPr>
              <w:jc w:val="center"/>
              <w:rPr>
                <w:b/>
              </w:rPr>
            </w:pPr>
            <w:r>
              <w:rPr>
                <w:b/>
              </w:rPr>
              <w:t>Growth</w:t>
            </w:r>
          </w:p>
        </w:tc>
      </w:tr>
      <w:tr w:rsidR="0054320A" w:rsidTr="1C8AC89F" w14:paraId="04F218BF" w14:textId="77777777">
        <w:trPr>
          <w:trHeight w:val="864"/>
        </w:trPr>
        <w:tc>
          <w:tcPr>
            <w:tcW w:w="3780" w:type="dxa"/>
            <w:gridSpan w:val="2"/>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78EB9B9D" w14:textId="77777777"/>
        </w:tc>
        <w:tc>
          <w:tcPr>
            <w:tcW w:w="2336" w:type="dxa"/>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01BDCA07" w14:textId="77777777"/>
        </w:tc>
        <w:tc>
          <w:tcPr>
            <w:tcW w:w="2337" w:type="dxa"/>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68FC28E9" w14:textId="77777777"/>
        </w:tc>
        <w:tc>
          <w:tcPr>
            <w:tcW w:w="2337" w:type="dxa"/>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2CBA5F98" w14:textId="77777777"/>
        </w:tc>
      </w:tr>
      <w:tr w:rsidR="0054320A" w:rsidTr="1C8AC89F" w14:paraId="60E2E404" w14:textId="77777777">
        <w:trPr>
          <w:trHeight w:val="864"/>
        </w:trPr>
        <w:tc>
          <w:tcPr>
            <w:tcW w:w="3780" w:type="dxa"/>
            <w:gridSpan w:val="2"/>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56AC18A6" w14:textId="77777777"/>
        </w:tc>
        <w:tc>
          <w:tcPr>
            <w:tcW w:w="2336" w:type="dxa"/>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233A7A2A" w14:textId="77777777"/>
        </w:tc>
        <w:tc>
          <w:tcPr>
            <w:tcW w:w="2337" w:type="dxa"/>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156D5947" w14:textId="77777777"/>
        </w:tc>
        <w:tc>
          <w:tcPr>
            <w:tcW w:w="2337" w:type="dxa"/>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1F06BF3A" w14:textId="77777777"/>
        </w:tc>
      </w:tr>
      <w:tr w:rsidR="0054320A" w:rsidTr="1C8AC89F" w14:paraId="2D133BF4" w14:textId="77777777">
        <w:trPr>
          <w:trHeight w:val="864"/>
        </w:trPr>
        <w:tc>
          <w:tcPr>
            <w:tcW w:w="3780" w:type="dxa"/>
            <w:gridSpan w:val="2"/>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7B526662" w14:textId="77777777"/>
        </w:tc>
        <w:tc>
          <w:tcPr>
            <w:tcW w:w="2336" w:type="dxa"/>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232EC440" w14:textId="77777777"/>
        </w:tc>
        <w:tc>
          <w:tcPr>
            <w:tcW w:w="2337" w:type="dxa"/>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542B8E76" w14:textId="77777777"/>
        </w:tc>
        <w:tc>
          <w:tcPr>
            <w:tcW w:w="2337" w:type="dxa"/>
            <w:tcBorders>
              <w:top w:val="single" w:color="auto" w:sz="4" w:space="0"/>
              <w:left w:val="single" w:color="auto" w:sz="4" w:space="0"/>
              <w:bottom w:val="single" w:color="auto" w:sz="4" w:space="0"/>
              <w:right w:val="single" w:color="auto" w:sz="4" w:space="0"/>
            </w:tcBorders>
            <w:shd w:val="clear" w:color="auto" w:fill="auto"/>
            <w:tcMar/>
          </w:tcPr>
          <w:p w:rsidR="0054320A" w:rsidP="00152E99" w:rsidRDefault="0054320A" w14:paraId="26051C16" w14:textId="77777777"/>
        </w:tc>
      </w:tr>
      <w:tr w:rsidR="0054320A" w:rsidTr="1C8AC89F" w14:paraId="40B128D9" w14:textId="77777777">
        <w:trPr>
          <w:trHeight w:val="2270"/>
        </w:trPr>
        <w:tc>
          <w:tcPr>
            <w:tcW w:w="3240" w:type="dxa"/>
            <w:tcBorders>
              <w:top w:val="single" w:color="auto" w:sz="4" w:space="0"/>
              <w:bottom w:val="single" w:color="auto" w:sz="4" w:space="0"/>
            </w:tcBorders>
            <w:shd w:val="clear" w:color="auto" w:fill="162662"/>
            <w:tcMar/>
          </w:tcPr>
          <w:p w:rsidRPr="0054320A" w:rsidR="0054320A" w:rsidP="0054320A" w:rsidRDefault="0054320A" w14:paraId="55EFCFD0" w14:textId="747EBC55">
            <w:r>
              <w:rPr>
                <w:b/>
                <w:u w:val="single"/>
              </w:rPr>
              <w:t>Salary:</w:t>
            </w:r>
            <w:r>
              <w:t xml:space="preserve"> Circle the highest salary in your data table. How much more is this than your lowest paying career choice?</w:t>
            </w:r>
          </w:p>
        </w:tc>
        <w:tc>
          <w:tcPr>
            <w:tcW w:w="7550" w:type="dxa"/>
            <w:gridSpan w:val="4"/>
            <w:tcBorders>
              <w:top w:val="single" w:color="auto" w:sz="4" w:space="0"/>
              <w:bottom w:val="single" w:color="auto" w:sz="4" w:space="0"/>
            </w:tcBorders>
            <w:shd w:val="clear" w:color="auto" w:fill="auto"/>
            <w:tcMar/>
          </w:tcPr>
          <w:p w:rsidR="0054320A" w:rsidP="00152E99" w:rsidRDefault="0054320A" w14:paraId="6C044609" w14:textId="77777777"/>
          <w:p w:rsidR="0054320A" w:rsidP="00152E99" w:rsidRDefault="0054320A" w14:paraId="7AFFC18D" w14:textId="77777777"/>
        </w:tc>
      </w:tr>
      <w:tr w:rsidR="0054320A" w:rsidTr="1C8AC89F" w14:paraId="5AABCB39" w14:textId="77777777">
        <w:trPr>
          <w:trHeight w:val="2270"/>
        </w:trPr>
        <w:tc>
          <w:tcPr>
            <w:tcW w:w="3240" w:type="dxa"/>
            <w:tcBorders>
              <w:top w:val="single" w:color="auto" w:sz="4" w:space="0"/>
              <w:bottom w:val="single" w:color="auto" w:sz="4" w:space="0"/>
            </w:tcBorders>
            <w:shd w:val="clear" w:color="auto" w:fill="162662"/>
            <w:tcMar/>
          </w:tcPr>
          <w:p w:rsidRPr="00BA5310" w:rsidR="0054320A" w:rsidP="0054320A" w:rsidRDefault="0054320A" w14:paraId="6778D297" w14:textId="76C75DFB">
            <w:pPr>
              <w:rPr>
                <w:b/>
                <w:u w:val="single"/>
              </w:rPr>
            </w:pPr>
            <w:r>
              <w:rPr>
                <w:b/>
                <w:u w:val="single"/>
              </w:rPr>
              <w:t>Employment</w:t>
            </w:r>
            <w:r w:rsidRPr="0054320A">
              <w:t xml:space="preserve">: </w:t>
            </w:r>
            <w:r>
              <w:t>Circle the career in your table with the highest employment.  How much more is this than the career with the lowest employment?</w:t>
            </w:r>
          </w:p>
        </w:tc>
        <w:tc>
          <w:tcPr>
            <w:tcW w:w="7550" w:type="dxa"/>
            <w:gridSpan w:val="4"/>
            <w:tcBorders>
              <w:top w:val="single" w:color="auto" w:sz="4" w:space="0"/>
              <w:bottom w:val="single" w:color="auto" w:sz="4" w:space="0"/>
            </w:tcBorders>
            <w:shd w:val="clear" w:color="auto" w:fill="auto"/>
            <w:tcMar/>
          </w:tcPr>
          <w:p w:rsidR="0054320A" w:rsidP="00152E99" w:rsidRDefault="0054320A" w14:paraId="2133C8D1" w14:textId="77777777"/>
        </w:tc>
      </w:tr>
      <w:tr w:rsidR="0054320A" w:rsidTr="1C8AC89F" w14:paraId="1B89C751" w14:textId="77777777">
        <w:trPr>
          <w:trHeight w:val="2270"/>
        </w:trPr>
        <w:tc>
          <w:tcPr>
            <w:tcW w:w="3240" w:type="dxa"/>
            <w:tcBorders>
              <w:top w:val="single" w:color="auto" w:sz="4" w:space="0"/>
              <w:bottom w:val="single" w:color="auto" w:sz="4" w:space="0"/>
            </w:tcBorders>
            <w:shd w:val="clear" w:color="auto" w:fill="162662"/>
            <w:tcMar/>
          </w:tcPr>
          <w:p w:rsidRPr="0054320A" w:rsidR="0054320A" w:rsidP="0054320A" w:rsidRDefault="0054320A" w14:paraId="0BA0269F" w14:textId="6DE570E3">
            <w:r w:rsidRPr="1C8AC89F" w:rsidR="232BF60F">
              <w:rPr>
                <w:b w:val="1"/>
                <w:bCs w:val="1"/>
                <w:u w:val="single"/>
              </w:rPr>
              <w:t>Growth</w:t>
            </w:r>
            <w:r w:rsidRPr="1C8AC89F" w:rsidR="5A49E7B5">
              <w:rPr>
                <w:b w:val="1"/>
                <w:bCs w:val="1"/>
                <w:u w:val="none"/>
              </w:rPr>
              <w:t xml:space="preserve">: </w:t>
            </w:r>
            <w:r w:rsidR="232BF60F">
              <w:rPr>
                <w:u w:val="none"/>
              </w:rPr>
              <w:t>Circle the career with the fastest growth</w:t>
            </w:r>
            <w:r w:rsidR="232BF60F">
              <w:rPr/>
              <w:t xml:space="preserve">.  </w:t>
            </w:r>
            <w:r w:rsidR="232BF60F">
              <w:rPr/>
              <w:t xml:space="preserve">How much more is this than the career with the lowest growth? </w:t>
            </w:r>
          </w:p>
        </w:tc>
        <w:tc>
          <w:tcPr>
            <w:tcW w:w="7550" w:type="dxa"/>
            <w:gridSpan w:val="4"/>
            <w:tcBorders>
              <w:top w:val="single" w:color="auto" w:sz="4" w:space="0"/>
              <w:bottom w:val="single" w:color="auto" w:sz="4" w:space="0"/>
            </w:tcBorders>
            <w:shd w:val="clear" w:color="auto" w:fill="auto"/>
            <w:tcMar/>
          </w:tcPr>
          <w:p w:rsidR="0054320A" w:rsidP="00152E99" w:rsidRDefault="0054320A" w14:paraId="19F65E3B" w14:textId="77777777"/>
        </w:tc>
      </w:tr>
      <w:tr w:rsidR="0054320A" w:rsidTr="1C8AC89F" w14:paraId="084064C8" w14:textId="77777777">
        <w:trPr>
          <w:trHeight w:val="2186"/>
        </w:trPr>
        <w:tc>
          <w:tcPr>
            <w:tcW w:w="3240" w:type="dxa"/>
            <w:tcBorders>
              <w:top w:val="single" w:color="auto" w:sz="4" w:space="0"/>
              <w:bottom w:val="dotted" w:color="FFFFFF" w:themeColor="background1" w:sz="12" w:space="0"/>
            </w:tcBorders>
            <w:shd w:val="clear" w:color="auto" w:fill="162662"/>
            <w:tcMar/>
          </w:tcPr>
          <w:p w:rsidRPr="00A019B8" w:rsidR="0054320A" w:rsidP="00152E99" w:rsidRDefault="0054320A" w14:paraId="0FB025A7" w14:textId="0E084D60">
            <w:r>
              <w:rPr>
                <w:b/>
                <w:u w:val="single"/>
              </w:rPr>
              <w:t>Relevance</w:t>
            </w:r>
            <w:r>
              <w:t xml:space="preserve">: How does this data affect how you think about which career is best for you? </w:t>
            </w:r>
          </w:p>
        </w:tc>
        <w:tc>
          <w:tcPr>
            <w:tcW w:w="7550" w:type="dxa"/>
            <w:gridSpan w:val="4"/>
            <w:tcBorders>
              <w:top w:val="single" w:color="auto" w:sz="4" w:space="0"/>
              <w:bottom w:val="dotted" w:color="FFFFFF" w:themeColor="background1" w:sz="12" w:space="0"/>
            </w:tcBorders>
            <w:shd w:val="clear" w:color="auto" w:fill="auto"/>
            <w:tcMar/>
          </w:tcPr>
          <w:p w:rsidR="0054320A" w:rsidP="00152E99" w:rsidRDefault="0054320A" w14:paraId="73A1261F" w14:textId="77777777"/>
        </w:tc>
      </w:tr>
    </w:tbl>
    <w:p w:rsidRPr="006879B0" w:rsidR="0054320A" w:rsidP="006913D1" w:rsidRDefault="0054320A" w14:paraId="129DD34A" w14:textId="77777777"/>
    <w:sectPr w:rsidRPr="006879B0" w:rsidR="0054320A" w:rsidSect="00A45077">
      <w:headerReference w:type="default" r:id="rId19"/>
      <w:footerReference w:type="default" r:id="rId20"/>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08156977">
          <w:pPr>
            <w:pStyle w:val="Header"/>
            <w:tabs>
              <w:tab w:val="left" w:pos="783"/>
              <w:tab w:val="center" w:pos="1692"/>
            </w:tabs>
          </w:pPr>
          <w:r>
            <w:tab/>
          </w:r>
          <w:r>
            <w:tab/>
          </w:r>
          <w:r w:rsidR="4FADD2E5">
            <w:fldChar w:fldCharType="begin"/>
          </w:r>
          <w:r w:rsidR="4FADD2E5">
            <w:instrText>PAGE</w:instrText>
          </w:r>
          <w:r w:rsidR="4FADD2E5">
            <w:fldChar w:fldCharType="separate"/>
          </w:r>
          <w:r w:rsidR="0063054B">
            <w:rPr>
              <w:noProof/>
            </w:rPr>
            <w:t>3</w:t>
          </w:r>
          <w:r w:rsidR="4FADD2E5">
            <w:fldChar w:fldCharType="end"/>
          </w:r>
          <w:r w:rsidR="4FADD2E5">
            <w:t xml:space="preserve"> of </w:t>
          </w:r>
          <w:r w:rsidR="4FADD2E5">
            <w:fldChar w:fldCharType="begin"/>
          </w:r>
          <w:r w:rsidR="4FADD2E5">
            <w:instrText>NUMPAGES</w:instrText>
          </w:r>
          <w:r w:rsidR="4FADD2E5">
            <w:fldChar w:fldCharType="separate"/>
          </w:r>
          <w:r w:rsidR="0063054B">
            <w:rPr>
              <w:noProof/>
            </w:rPr>
            <w:t>3</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1" w15:restartNumberingAfterBreak="0">
    <w:nsid w:val="2013A35C"/>
    <w:multiLevelType w:val="hybridMultilevel"/>
    <w:tmpl w:val="B16643DC"/>
    <w:lvl w:ilvl="0" w:tplc="C652DCA4">
      <w:start w:val="1"/>
      <w:numFmt w:val="bullet"/>
      <w:lvlText w:val=""/>
      <w:lvlJc w:val="left"/>
      <w:pPr>
        <w:ind w:left="720" w:hanging="360"/>
      </w:pPr>
      <w:rPr>
        <w:rFonts w:hint="default" w:ascii="Symbol" w:hAnsi="Symbol"/>
      </w:rPr>
    </w:lvl>
    <w:lvl w:ilvl="1" w:tplc="F9000278">
      <w:start w:val="1"/>
      <w:numFmt w:val="bullet"/>
      <w:lvlText w:val="o"/>
      <w:lvlJc w:val="left"/>
      <w:pPr>
        <w:ind w:left="1440" w:hanging="360"/>
      </w:pPr>
      <w:rPr>
        <w:rFonts w:hint="default" w:ascii="Courier New" w:hAnsi="Courier New"/>
      </w:rPr>
    </w:lvl>
    <w:lvl w:ilvl="2" w:tplc="F4F60BC8">
      <w:start w:val="1"/>
      <w:numFmt w:val="bullet"/>
      <w:lvlText w:val=""/>
      <w:lvlJc w:val="left"/>
      <w:pPr>
        <w:ind w:left="2160" w:hanging="360"/>
      </w:pPr>
      <w:rPr>
        <w:rFonts w:hint="default" w:ascii="Wingdings" w:hAnsi="Wingdings"/>
      </w:rPr>
    </w:lvl>
    <w:lvl w:ilvl="3" w:tplc="625CF25E">
      <w:start w:val="1"/>
      <w:numFmt w:val="bullet"/>
      <w:lvlText w:val=""/>
      <w:lvlJc w:val="left"/>
      <w:pPr>
        <w:ind w:left="2880" w:hanging="360"/>
      </w:pPr>
      <w:rPr>
        <w:rFonts w:hint="default" w:ascii="Symbol" w:hAnsi="Symbol"/>
      </w:rPr>
    </w:lvl>
    <w:lvl w:ilvl="4" w:tplc="8206A41C">
      <w:start w:val="1"/>
      <w:numFmt w:val="bullet"/>
      <w:lvlText w:val="o"/>
      <w:lvlJc w:val="left"/>
      <w:pPr>
        <w:ind w:left="3600" w:hanging="360"/>
      </w:pPr>
      <w:rPr>
        <w:rFonts w:hint="default" w:ascii="Courier New" w:hAnsi="Courier New"/>
      </w:rPr>
    </w:lvl>
    <w:lvl w:ilvl="5" w:tplc="30BAC462">
      <w:start w:val="1"/>
      <w:numFmt w:val="bullet"/>
      <w:lvlText w:val=""/>
      <w:lvlJc w:val="left"/>
      <w:pPr>
        <w:ind w:left="4320" w:hanging="360"/>
      </w:pPr>
      <w:rPr>
        <w:rFonts w:hint="default" w:ascii="Wingdings" w:hAnsi="Wingdings"/>
      </w:rPr>
    </w:lvl>
    <w:lvl w:ilvl="6" w:tplc="792C2E8C">
      <w:start w:val="1"/>
      <w:numFmt w:val="bullet"/>
      <w:lvlText w:val=""/>
      <w:lvlJc w:val="left"/>
      <w:pPr>
        <w:ind w:left="5040" w:hanging="360"/>
      </w:pPr>
      <w:rPr>
        <w:rFonts w:hint="default" w:ascii="Symbol" w:hAnsi="Symbol"/>
      </w:rPr>
    </w:lvl>
    <w:lvl w:ilvl="7" w:tplc="196A606A">
      <w:start w:val="1"/>
      <w:numFmt w:val="bullet"/>
      <w:lvlText w:val="o"/>
      <w:lvlJc w:val="left"/>
      <w:pPr>
        <w:ind w:left="5760" w:hanging="360"/>
      </w:pPr>
      <w:rPr>
        <w:rFonts w:hint="default" w:ascii="Courier New" w:hAnsi="Courier New"/>
      </w:rPr>
    </w:lvl>
    <w:lvl w:ilvl="8" w:tplc="3B2207C6">
      <w:start w:val="1"/>
      <w:numFmt w:val="bullet"/>
      <w:lvlText w:val=""/>
      <w:lvlJc w:val="left"/>
      <w:pPr>
        <w:ind w:left="6480" w:hanging="360"/>
      </w:pPr>
      <w:rPr>
        <w:rFonts w:hint="default" w:ascii="Wingdings" w:hAnsi="Wingdings"/>
      </w:rPr>
    </w:lvl>
  </w:abstractNum>
  <w:abstractNum w:abstractNumId="2"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3"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4"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5" w15:restartNumberingAfterBreak="0">
    <w:nsid w:val="49771F7F"/>
    <w:multiLevelType w:val="multilevel"/>
    <w:tmpl w:val="F4DEA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C7FB8E7"/>
    <w:multiLevelType w:val="hybridMultilevel"/>
    <w:tmpl w:val="31BEAA92"/>
    <w:lvl w:ilvl="0" w:tplc="1BB0A438">
      <w:start w:val="1"/>
      <w:numFmt w:val="bullet"/>
      <w:lvlText w:val=""/>
      <w:lvlJc w:val="left"/>
      <w:pPr>
        <w:ind w:left="720" w:hanging="360"/>
      </w:pPr>
      <w:rPr>
        <w:rFonts w:hint="default" w:ascii="Symbol" w:hAnsi="Symbol"/>
      </w:rPr>
    </w:lvl>
    <w:lvl w:ilvl="1" w:tplc="A476DF4A">
      <w:start w:val="1"/>
      <w:numFmt w:val="bullet"/>
      <w:lvlText w:val="o"/>
      <w:lvlJc w:val="left"/>
      <w:pPr>
        <w:ind w:left="1440" w:hanging="360"/>
      </w:pPr>
      <w:rPr>
        <w:rFonts w:hint="default" w:ascii="Courier New" w:hAnsi="Courier New"/>
      </w:rPr>
    </w:lvl>
    <w:lvl w:ilvl="2" w:tplc="C6F4F418">
      <w:start w:val="1"/>
      <w:numFmt w:val="bullet"/>
      <w:lvlText w:val=""/>
      <w:lvlJc w:val="left"/>
      <w:pPr>
        <w:ind w:left="2160" w:hanging="360"/>
      </w:pPr>
      <w:rPr>
        <w:rFonts w:hint="default" w:ascii="Wingdings" w:hAnsi="Wingdings"/>
      </w:rPr>
    </w:lvl>
    <w:lvl w:ilvl="3" w:tplc="EE04CB74">
      <w:start w:val="1"/>
      <w:numFmt w:val="bullet"/>
      <w:lvlText w:val=""/>
      <w:lvlJc w:val="left"/>
      <w:pPr>
        <w:ind w:left="2880" w:hanging="360"/>
      </w:pPr>
      <w:rPr>
        <w:rFonts w:hint="default" w:ascii="Symbol" w:hAnsi="Symbol"/>
      </w:rPr>
    </w:lvl>
    <w:lvl w:ilvl="4" w:tplc="A46C6FB8">
      <w:start w:val="1"/>
      <w:numFmt w:val="bullet"/>
      <w:lvlText w:val="o"/>
      <w:lvlJc w:val="left"/>
      <w:pPr>
        <w:ind w:left="3600" w:hanging="360"/>
      </w:pPr>
      <w:rPr>
        <w:rFonts w:hint="default" w:ascii="Courier New" w:hAnsi="Courier New"/>
      </w:rPr>
    </w:lvl>
    <w:lvl w:ilvl="5" w:tplc="5C8A8BE4">
      <w:start w:val="1"/>
      <w:numFmt w:val="bullet"/>
      <w:lvlText w:val=""/>
      <w:lvlJc w:val="left"/>
      <w:pPr>
        <w:ind w:left="4320" w:hanging="360"/>
      </w:pPr>
      <w:rPr>
        <w:rFonts w:hint="default" w:ascii="Wingdings" w:hAnsi="Wingdings"/>
      </w:rPr>
    </w:lvl>
    <w:lvl w:ilvl="6" w:tplc="525AB38A">
      <w:start w:val="1"/>
      <w:numFmt w:val="bullet"/>
      <w:lvlText w:val=""/>
      <w:lvlJc w:val="left"/>
      <w:pPr>
        <w:ind w:left="5040" w:hanging="360"/>
      </w:pPr>
      <w:rPr>
        <w:rFonts w:hint="default" w:ascii="Symbol" w:hAnsi="Symbol"/>
      </w:rPr>
    </w:lvl>
    <w:lvl w:ilvl="7" w:tplc="346A4C94">
      <w:start w:val="1"/>
      <w:numFmt w:val="bullet"/>
      <w:lvlText w:val="o"/>
      <w:lvlJc w:val="left"/>
      <w:pPr>
        <w:ind w:left="5760" w:hanging="360"/>
      </w:pPr>
      <w:rPr>
        <w:rFonts w:hint="default" w:ascii="Courier New" w:hAnsi="Courier New"/>
      </w:rPr>
    </w:lvl>
    <w:lvl w:ilvl="8" w:tplc="32F0A7E8">
      <w:start w:val="1"/>
      <w:numFmt w:val="bullet"/>
      <w:lvlText w:val=""/>
      <w:lvlJc w:val="left"/>
      <w:pPr>
        <w:ind w:left="6480" w:hanging="360"/>
      </w:pPr>
      <w:rPr>
        <w:rFonts w:hint="default" w:ascii="Wingdings" w:hAnsi="Wingdings"/>
      </w:rPr>
    </w:lvl>
  </w:abstractNum>
  <w:abstractNum w:abstractNumId="7"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8"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10"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11"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12"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abstractNum w:abstractNumId="13" w15:restartNumberingAfterBreak="0">
    <w:nsid w:val="7EF6A758"/>
    <w:multiLevelType w:val="hybridMultilevel"/>
    <w:tmpl w:val="A3F2E952"/>
    <w:lvl w:ilvl="0" w:tplc="A7502590">
      <w:start w:val="1"/>
      <w:numFmt w:val="bullet"/>
      <w:lvlText w:val=""/>
      <w:lvlJc w:val="left"/>
      <w:pPr>
        <w:ind w:left="720" w:hanging="360"/>
      </w:pPr>
      <w:rPr>
        <w:rFonts w:hint="default" w:ascii="Symbol" w:hAnsi="Symbol"/>
      </w:rPr>
    </w:lvl>
    <w:lvl w:ilvl="1" w:tplc="57863AE0">
      <w:start w:val="1"/>
      <w:numFmt w:val="bullet"/>
      <w:lvlText w:val="o"/>
      <w:lvlJc w:val="left"/>
      <w:pPr>
        <w:ind w:left="1440" w:hanging="360"/>
      </w:pPr>
      <w:rPr>
        <w:rFonts w:hint="default" w:ascii="Courier New" w:hAnsi="Courier New"/>
      </w:rPr>
    </w:lvl>
    <w:lvl w:ilvl="2" w:tplc="34F4E55A">
      <w:start w:val="1"/>
      <w:numFmt w:val="bullet"/>
      <w:lvlText w:val=""/>
      <w:lvlJc w:val="left"/>
      <w:pPr>
        <w:ind w:left="2160" w:hanging="360"/>
      </w:pPr>
      <w:rPr>
        <w:rFonts w:hint="default" w:ascii="Wingdings" w:hAnsi="Wingdings"/>
      </w:rPr>
    </w:lvl>
    <w:lvl w:ilvl="3" w:tplc="2FC2A74E">
      <w:start w:val="1"/>
      <w:numFmt w:val="bullet"/>
      <w:lvlText w:val=""/>
      <w:lvlJc w:val="left"/>
      <w:pPr>
        <w:ind w:left="2880" w:hanging="360"/>
      </w:pPr>
      <w:rPr>
        <w:rFonts w:hint="default" w:ascii="Symbol" w:hAnsi="Symbol"/>
      </w:rPr>
    </w:lvl>
    <w:lvl w:ilvl="4" w:tplc="EC24CA3C">
      <w:start w:val="1"/>
      <w:numFmt w:val="bullet"/>
      <w:lvlText w:val="o"/>
      <w:lvlJc w:val="left"/>
      <w:pPr>
        <w:ind w:left="3600" w:hanging="360"/>
      </w:pPr>
      <w:rPr>
        <w:rFonts w:hint="default" w:ascii="Courier New" w:hAnsi="Courier New"/>
      </w:rPr>
    </w:lvl>
    <w:lvl w:ilvl="5" w:tplc="D6A4E1B6">
      <w:start w:val="1"/>
      <w:numFmt w:val="bullet"/>
      <w:lvlText w:val=""/>
      <w:lvlJc w:val="left"/>
      <w:pPr>
        <w:ind w:left="4320" w:hanging="360"/>
      </w:pPr>
      <w:rPr>
        <w:rFonts w:hint="default" w:ascii="Wingdings" w:hAnsi="Wingdings"/>
      </w:rPr>
    </w:lvl>
    <w:lvl w:ilvl="6" w:tplc="AD623220">
      <w:start w:val="1"/>
      <w:numFmt w:val="bullet"/>
      <w:lvlText w:val=""/>
      <w:lvlJc w:val="left"/>
      <w:pPr>
        <w:ind w:left="5040" w:hanging="360"/>
      </w:pPr>
      <w:rPr>
        <w:rFonts w:hint="default" w:ascii="Symbol" w:hAnsi="Symbol"/>
      </w:rPr>
    </w:lvl>
    <w:lvl w:ilvl="7" w:tplc="8730CEA2">
      <w:start w:val="1"/>
      <w:numFmt w:val="bullet"/>
      <w:lvlText w:val="o"/>
      <w:lvlJc w:val="left"/>
      <w:pPr>
        <w:ind w:left="5760" w:hanging="360"/>
      </w:pPr>
      <w:rPr>
        <w:rFonts w:hint="default" w:ascii="Courier New" w:hAnsi="Courier New"/>
      </w:rPr>
    </w:lvl>
    <w:lvl w:ilvl="8" w:tplc="C1569DAA">
      <w:start w:val="1"/>
      <w:numFmt w:val="bullet"/>
      <w:lvlText w:val=""/>
      <w:lvlJc w:val="left"/>
      <w:pPr>
        <w:ind w:left="6480" w:hanging="360"/>
      </w:pPr>
      <w:rPr>
        <w:rFonts w:hint="default" w:ascii="Wingdings" w:hAnsi="Wingdings"/>
      </w:rPr>
    </w:lvl>
  </w:abstractNum>
  <w:num w:numId="1">
    <w:abstractNumId w:val="1"/>
  </w:num>
  <w:num w:numId="2">
    <w:abstractNumId w:val="13"/>
  </w:num>
  <w:num w:numId="3">
    <w:abstractNumId w:val="6"/>
  </w:num>
  <w:num w:numId="4">
    <w:abstractNumId w:val="10"/>
  </w:num>
  <w:num w:numId="5">
    <w:abstractNumId w:val="11"/>
  </w:num>
  <w:num w:numId="6">
    <w:abstractNumId w:val="2"/>
  </w:num>
  <w:num w:numId="7">
    <w:abstractNumId w:val="3"/>
  </w:num>
  <w:num w:numId="8">
    <w:abstractNumId w:val="4"/>
  </w:num>
  <w:num w:numId="9">
    <w:abstractNumId w:val="0"/>
  </w:num>
  <w:num w:numId="10">
    <w:abstractNumId w:val="9"/>
  </w:num>
  <w:num w:numId="11">
    <w:abstractNumId w:val="7"/>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20CF2"/>
    <w:rsid w:val="001C4C66"/>
    <w:rsid w:val="001C4ECB"/>
    <w:rsid w:val="001D2A37"/>
    <w:rsid w:val="00215114"/>
    <w:rsid w:val="002C26F4"/>
    <w:rsid w:val="00533770"/>
    <w:rsid w:val="0054320A"/>
    <w:rsid w:val="0054A149"/>
    <w:rsid w:val="0063054B"/>
    <w:rsid w:val="00635A15"/>
    <w:rsid w:val="006879B0"/>
    <w:rsid w:val="006913D1"/>
    <w:rsid w:val="007A6CD7"/>
    <w:rsid w:val="007C4913"/>
    <w:rsid w:val="008355BA"/>
    <w:rsid w:val="00A45077"/>
    <w:rsid w:val="00B13F23"/>
    <w:rsid w:val="00B602D7"/>
    <w:rsid w:val="00BF5F1A"/>
    <w:rsid w:val="00EC04A6"/>
    <w:rsid w:val="00F92161"/>
    <w:rsid w:val="00FF7919"/>
    <w:rsid w:val="01A300FF"/>
    <w:rsid w:val="0215F18F"/>
    <w:rsid w:val="0218BD12"/>
    <w:rsid w:val="02205186"/>
    <w:rsid w:val="024A07B6"/>
    <w:rsid w:val="038D039A"/>
    <w:rsid w:val="04050210"/>
    <w:rsid w:val="042E9844"/>
    <w:rsid w:val="06767222"/>
    <w:rsid w:val="0860D0FB"/>
    <w:rsid w:val="086D60C1"/>
    <w:rsid w:val="09EF945D"/>
    <w:rsid w:val="0A4B33D7"/>
    <w:rsid w:val="0A6EB137"/>
    <w:rsid w:val="0BAD23C5"/>
    <w:rsid w:val="0BD7C19F"/>
    <w:rsid w:val="0BEBAD4B"/>
    <w:rsid w:val="0CBCF9FA"/>
    <w:rsid w:val="0CFEF75A"/>
    <w:rsid w:val="0D99368B"/>
    <w:rsid w:val="0DA07338"/>
    <w:rsid w:val="0E86678F"/>
    <w:rsid w:val="0F4A0EE5"/>
    <w:rsid w:val="0F633742"/>
    <w:rsid w:val="1034410C"/>
    <w:rsid w:val="1072975D"/>
    <w:rsid w:val="10969EE7"/>
    <w:rsid w:val="10CF08C5"/>
    <w:rsid w:val="1117ED55"/>
    <w:rsid w:val="112583F8"/>
    <w:rsid w:val="11E7B5E2"/>
    <w:rsid w:val="120FF9A5"/>
    <w:rsid w:val="1281AFA7"/>
    <w:rsid w:val="12893A0E"/>
    <w:rsid w:val="12C15459"/>
    <w:rsid w:val="137BADF5"/>
    <w:rsid w:val="14B9340A"/>
    <w:rsid w:val="14D4FC63"/>
    <w:rsid w:val="14F508A8"/>
    <w:rsid w:val="150223C3"/>
    <w:rsid w:val="15ED90BF"/>
    <w:rsid w:val="16B3D9BF"/>
    <w:rsid w:val="1856F766"/>
    <w:rsid w:val="190300E3"/>
    <w:rsid w:val="19F2C7C7"/>
    <w:rsid w:val="1AE0BC65"/>
    <w:rsid w:val="1B19133C"/>
    <w:rsid w:val="1BECDAD5"/>
    <w:rsid w:val="1C702425"/>
    <w:rsid w:val="1C8AC89F"/>
    <w:rsid w:val="1CD6F333"/>
    <w:rsid w:val="1D23C295"/>
    <w:rsid w:val="1D7E52F6"/>
    <w:rsid w:val="1DFD0BFC"/>
    <w:rsid w:val="1E2DDB95"/>
    <w:rsid w:val="1E5F08BB"/>
    <w:rsid w:val="1E8054AA"/>
    <w:rsid w:val="1F0EA7BF"/>
    <w:rsid w:val="1F1285E7"/>
    <w:rsid w:val="1F64C0B1"/>
    <w:rsid w:val="1F98DC5D"/>
    <w:rsid w:val="20922098"/>
    <w:rsid w:val="20D51B24"/>
    <w:rsid w:val="20FBF248"/>
    <w:rsid w:val="2134ACBE"/>
    <w:rsid w:val="222C1D98"/>
    <w:rsid w:val="224A26A9"/>
    <w:rsid w:val="22A20B37"/>
    <w:rsid w:val="22BC1595"/>
    <w:rsid w:val="22DB34FC"/>
    <w:rsid w:val="232BF60F"/>
    <w:rsid w:val="233A24A7"/>
    <w:rsid w:val="238635AF"/>
    <w:rsid w:val="23BE56C9"/>
    <w:rsid w:val="23C7E932"/>
    <w:rsid w:val="24526E3A"/>
    <w:rsid w:val="247B360A"/>
    <w:rsid w:val="25E07D34"/>
    <w:rsid w:val="25E08669"/>
    <w:rsid w:val="25FDAB93"/>
    <w:rsid w:val="2685339E"/>
    <w:rsid w:val="26A6CDAA"/>
    <w:rsid w:val="280DF8D6"/>
    <w:rsid w:val="283E9FA3"/>
    <w:rsid w:val="287508B6"/>
    <w:rsid w:val="28EDED93"/>
    <w:rsid w:val="290F027B"/>
    <w:rsid w:val="29316191"/>
    <w:rsid w:val="294EA72D"/>
    <w:rsid w:val="2960DE23"/>
    <w:rsid w:val="29BC60D5"/>
    <w:rsid w:val="2A10D917"/>
    <w:rsid w:val="2AAAD2DC"/>
    <w:rsid w:val="2C2C6B1F"/>
    <w:rsid w:val="2C46A33D"/>
    <w:rsid w:val="2C6441F7"/>
    <w:rsid w:val="2DBFDDA9"/>
    <w:rsid w:val="2F693CEB"/>
    <w:rsid w:val="2FDB0BA4"/>
    <w:rsid w:val="31CCFA5E"/>
    <w:rsid w:val="321C25C4"/>
    <w:rsid w:val="35FF953B"/>
    <w:rsid w:val="36C5DF7B"/>
    <w:rsid w:val="3707C4CB"/>
    <w:rsid w:val="389F77ED"/>
    <w:rsid w:val="38D51F92"/>
    <w:rsid w:val="39B84203"/>
    <w:rsid w:val="39D456F0"/>
    <w:rsid w:val="39F907E0"/>
    <w:rsid w:val="39FB8949"/>
    <w:rsid w:val="3A32E680"/>
    <w:rsid w:val="3A3F658D"/>
    <w:rsid w:val="3A458331"/>
    <w:rsid w:val="3A570BDF"/>
    <w:rsid w:val="3AE9C65F"/>
    <w:rsid w:val="3B4F182F"/>
    <w:rsid w:val="3BFDC0D4"/>
    <w:rsid w:val="3D84809A"/>
    <w:rsid w:val="3DC0FD07"/>
    <w:rsid w:val="3E221CFD"/>
    <w:rsid w:val="3E6C3E45"/>
    <w:rsid w:val="3EEEA38C"/>
    <w:rsid w:val="3EF9867A"/>
    <w:rsid w:val="3F356196"/>
    <w:rsid w:val="404A6108"/>
    <w:rsid w:val="417D8D79"/>
    <w:rsid w:val="41B5AE93"/>
    <w:rsid w:val="422C14F4"/>
    <w:rsid w:val="42A8D020"/>
    <w:rsid w:val="42C4EFE6"/>
    <w:rsid w:val="451DD22B"/>
    <w:rsid w:val="46319A85"/>
    <w:rsid w:val="46A2A9F5"/>
    <w:rsid w:val="46CEE196"/>
    <w:rsid w:val="478F47B6"/>
    <w:rsid w:val="47A4E8E8"/>
    <w:rsid w:val="48A354D5"/>
    <w:rsid w:val="48C31B7F"/>
    <w:rsid w:val="49BB55E6"/>
    <w:rsid w:val="49BD962E"/>
    <w:rsid w:val="4AD9BD97"/>
    <w:rsid w:val="4C4E8671"/>
    <w:rsid w:val="4CB38BA2"/>
    <w:rsid w:val="4DEA7DA3"/>
    <w:rsid w:val="4FADD2E5"/>
    <w:rsid w:val="4FD20407"/>
    <w:rsid w:val="5069AC62"/>
    <w:rsid w:val="514730D5"/>
    <w:rsid w:val="518AF8D4"/>
    <w:rsid w:val="519F6571"/>
    <w:rsid w:val="51B74D60"/>
    <w:rsid w:val="5288A8FC"/>
    <w:rsid w:val="52D136B4"/>
    <w:rsid w:val="53A99B4A"/>
    <w:rsid w:val="53FA790A"/>
    <w:rsid w:val="54466C22"/>
    <w:rsid w:val="544995C6"/>
    <w:rsid w:val="553F6FEA"/>
    <w:rsid w:val="55A6B66A"/>
    <w:rsid w:val="5660E0D4"/>
    <w:rsid w:val="57ABB723"/>
    <w:rsid w:val="5965E56F"/>
    <w:rsid w:val="5985A196"/>
    <w:rsid w:val="5A1D83F2"/>
    <w:rsid w:val="5A49E7B5"/>
    <w:rsid w:val="5A5B7636"/>
    <w:rsid w:val="5A6D723A"/>
    <w:rsid w:val="5AE201AE"/>
    <w:rsid w:val="5B8FDD21"/>
    <w:rsid w:val="5BB95453"/>
    <w:rsid w:val="5C09429B"/>
    <w:rsid w:val="5CFA76AF"/>
    <w:rsid w:val="5D2BAD82"/>
    <w:rsid w:val="5E2F6FA9"/>
    <w:rsid w:val="5F423FCA"/>
    <w:rsid w:val="5F8C6760"/>
    <w:rsid w:val="60E573B3"/>
    <w:rsid w:val="6167106B"/>
    <w:rsid w:val="627A10C7"/>
    <w:rsid w:val="635774A8"/>
    <w:rsid w:val="642D5A29"/>
    <w:rsid w:val="648588D0"/>
    <w:rsid w:val="64AD854B"/>
    <w:rsid w:val="64F68C86"/>
    <w:rsid w:val="67A84847"/>
    <w:rsid w:val="67B065C6"/>
    <w:rsid w:val="68C5AD47"/>
    <w:rsid w:val="6988E3F4"/>
    <w:rsid w:val="699FC0D6"/>
    <w:rsid w:val="6BDED17B"/>
    <w:rsid w:val="6C51C20B"/>
    <w:rsid w:val="6DED926C"/>
    <w:rsid w:val="6E6E8B58"/>
    <w:rsid w:val="6E9D8D60"/>
    <w:rsid w:val="6F8962CD"/>
    <w:rsid w:val="708819C5"/>
    <w:rsid w:val="70991A41"/>
    <w:rsid w:val="70D44BC7"/>
    <w:rsid w:val="70E5A0E1"/>
    <w:rsid w:val="71245D11"/>
    <w:rsid w:val="71613F29"/>
    <w:rsid w:val="716F5482"/>
    <w:rsid w:val="72247333"/>
    <w:rsid w:val="7274E901"/>
    <w:rsid w:val="72773294"/>
    <w:rsid w:val="72C1038F"/>
    <w:rsid w:val="74870453"/>
    <w:rsid w:val="7499B350"/>
    <w:rsid w:val="74CB969B"/>
    <w:rsid w:val="74F316DC"/>
    <w:rsid w:val="758B019B"/>
    <w:rsid w:val="7651D5BE"/>
    <w:rsid w:val="768EE73D"/>
    <w:rsid w:val="76C4034D"/>
    <w:rsid w:val="76FB8755"/>
    <w:rsid w:val="7725AE00"/>
    <w:rsid w:val="77E45B72"/>
    <w:rsid w:val="77EA0F00"/>
    <w:rsid w:val="7803375D"/>
    <w:rsid w:val="782AB79E"/>
    <w:rsid w:val="78B73040"/>
    <w:rsid w:val="79233C7A"/>
    <w:rsid w:val="796FD5C0"/>
    <w:rsid w:val="79A25954"/>
    <w:rsid w:val="79BEEDB6"/>
    <w:rsid w:val="79C687FF"/>
    <w:rsid w:val="7A332EFD"/>
    <w:rsid w:val="7A522EF3"/>
    <w:rsid w:val="7D90E0FD"/>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 w:type="paragraph" w:styleId="paragraph" w:customStyle="1">
    <w:name w:val="paragraph"/>
    <w:basedOn w:val="Normal"/>
    <w:rsid w:val="00B602D7"/>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1C4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54667">
      <w:bodyDiv w:val="1"/>
      <w:marLeft w:val="0"/>
      <w:marRight w:val="0"/>
      <w:marTop w:val="0"/>
      <w:marBottom w:val="0"/>
      <w:divBdr>
        <w:top w:val="none" w:sz="0" w:space="0" w:color="auto"/>
        <w:left w:val="none" w:sz="0" w:space="0" w:color="auto"/>
        <w:bottom w:val="none" w:sz="0" w:space="0" w:color="auto"/>
        <w:right w:val="none" w:sz="0" w:space="0" w:color="auto"/>
      </w:divBdr>
      <w:divsChild>
        <w:div w:id="582031949">
          <w:marLeft w:val="0"/>
          <w:marRight w:val="0"/>
          <w:marTop w:val="0"/>
          <w:marBottom w:val="0"/>
          <w:divBdr>
            <w:top w:val="none" w:sz="0" w:space="0" w:color="auto"/>
            <w:left w:val="none" w:sz="0" w:space="0" w:color="auto"/>
            <w:bottom w:val="none" w:sz="0" w:space="0" w:color="auto"/>
            <w:right w:val="none" w:sz="0" w:space="0" w:color="auto"/>
          </w:divBdr>
          <w:divsChild>
            <w:div w:id="4385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3747">
      <w:bodyDiv w:val="1"/>
      <w:marLeft w:val="0"/>
      <w:marRight w:val="0"/>
      <w:marTop w:val="0"/>
      <w:marBottom w:val="0"/>
      <w:divBdr>
        <w:top w:val="none" w:sz="0" w:space="0" w:color="auto"/>
        <w:left w:val="none" w:sz="0" w:space="0" w:color="auto"/>
        <w:bottom w:val="none" w:sz="0" w:space="0" w:color="auto"/>
        <w:right w:val="none" w:sz="0" w:space="0" w:color="auto"/>
      </w:divBdr>
      <w:divsChild>
        <w:div w:id="1555896924">
          <w:marLeft w:val="0"/>
          <w:marRight w:val="0"/>
          <w:marTop w:val="0"/>
          <w:marBottom w:val="0"/>
          <w:divBdr>
            <w:top w:val="none" w:sz="0" w:space="0" w:color="auto"/>
            <w:left w:val="none" w:sz="0" w:space="0" w:color="auto"/>
            <w:bottom w:val="none" w:sz="0" w:space="0" w:color="auto"/>
            <w:right w:val="none" w:sz="0" w:space="0" w:color="auto"/>
          </w:divBdr>
        </w:div>
        <w:div w:id="41913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loridajobs.org/workforce-statistics/publications-and-reports/labor-market-information-reports/regional-demand-occupations-list"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livingwage.mit.edu/" TargetMode="External" Id="rId12" /><Relationship Type="http://schemas.openxmlformats.org/officeDocument/2006/relationships/customXml" Target="../customXml/item2.xml" Id="rId2" /><Relationship Type="http://schemas.openxmlformats.org/officeDocument/2006/relationships/hyperlink" Target="https://livingwage.mit.edu/"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xello.world/en/florida-college-career-ready/" TargetMode="External" Id="rId11" /><Relationship Type="http://schemas.openxmlformats.org/officeDocument/2006/relationships/numbering" Target="numbering.xml" Id="rId5" /><Relationship Type="http://schemas.openxmlformats.org/officeDocument/2006/relationships/hyperlink" Target="https://floridajobs.org/economic-data/employment-projections/fastest-growing-occupations" TargetMode="External" Id="rId15" /><Relationship Type="http://schemas.openxmlformats.org/officeDocument/2006/relationships/endnotes" Target="endnotes.xml" Id="rId10" /><Relationship Type="http://schemas.openxmlformats.org/officeDocument/2006/relationships/header" Target="header1.xml" Id="rId19"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loridajobs.org/economic-data/hwol/statewide-overview" TargetMode="External" Id="rId14" /><Relationship Type="http://schemas.openxmlformats.org/officeDocument/2006/relationships/theme" Target="theme/theme1.xml" Id="rId22" /><Relationship Type="http://schemas.openxmlformats.org/officeDocument/2006/relationships/hyperlink" Target="https://www.bls.gov/ooh/" TargetMode="External" Id="Rb87991413c554c07" /><Relationship Type="http://schemas.openxmlformats.org/officeDocument/2006/relationships/hyperlink" Target="https://www.bls.gov/ooh/" TargetMode="External" Id="R4ba46987496747df"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86B1-1CF5-42A4-BCD0-EB2A3425135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d124424-9420-4804-ba35-18f4348b58e9"/>
    <ds:schemaRef ds:uri="http://purl.org/dc/terms/"/>
    <ds:schemaRef ds:uri="http://schemas.openxmlformats.org/package/2006/metadata/core-properties"/>
    <ds:schemaRef ds:uri="57ca310b-29a2-48c6-b248-81c38a54d533"/>
    <ds:schemaRef ds:uri="http://www.w3.org/XML/1998/namespace"/>
  </ds:schemaRefs>
</ds:datastoreItem>
</file>

<file path=customXml/itemProps3.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4.xml><?xml version="1.0" encoding="utf-8"?>
<ds:datastoreItem xmlns:ds="http://schemas.openxmlformats.org/officeDocument/2006/customXml" ds:itemID="{8B59E2D3-5C6B-4914-98F6-FF22C285DC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18</revision>
  <lastPrinted>2023-03-30T18:49:00.0000000Z</lastPrinted>
  <dcterms:created xsi:type="dcterms:W3CDTF">2023-01-23T16:08:00.0000000Z</dcterms:created>
  <dcterms:modified xsi:type="dcterms:W3CDTF">2023-05-02T17:11:14.2618132Z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