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4B290632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980E17">
        <w:t xml:space="preserve"> </w:t>
      </w:r>
      <w:r w:rsidR="00671825">
        <w:t>37s</w:t>
      </w:r>
      <w:r w:rsidR="00980E17">
        <w:t>.</w:t>
      </w:r>
      <w:r w:rsidR="00C36DC7">
        <w:t xml:space="preserve"> - </w:t>
      </w:r>
      <w:r w:rsidR="005A0041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175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1F4638" w:rsidRPr="00041549" w14:paraId="64A45402" w14:textId="77777777" w:rsidTr="007C38E1">
        <w:trPr>
          <w:trHeight w:val="782"/>
        </w:trPr>
        <w:tc>
          <w:tcPr>
            <w:tcW w:w="9175" w:type="dxa"/>
          </w:tcPr>
          <w:p w14:paraId="67C308B6" w14:textId="77777777" w:rsidR="001F4638" w:rsidRPr="000466F7" w:rsidRDefault="001F4638" w:rsidP="00B94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F07CE8" w14:textId="6D300F2C" w:rsidR="001F4638" w:rsidRPr="005124EC" w:rsidRDefault="001F4638" w:rsidP="00B9486B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124EC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37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s</w:t>
            </w:r>
            <w:r w:rsidRPr="005124EC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. </w:t>
            </w:r>
            <w:r w:rsidRPr="00853C07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Actualización anual del perfil del proveedor de Florida y su participación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.</w:t>
            </w:r>
          </w:p>
          <w:p w14:paraId="03F4CC71" w14:textId="77777777" w:rsidR="001F4638" w:rsidRPr="005124EC" w:rsidRDefault="001F4638" w:rsidP="00665F76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F4638" w:rsidRPr="00041549" w14:paraId="16CB01C1" w14:textId="77777777" w:rsidTr="007C38E1">
        <w:trPr>
          <w:trHeight w:val="1970"/>
        </w:trPr>
        <w:tc>
          <w:tcPr>
            <w:tcW w:w="9175" w:type="dxa"/>
          </w:tcPr>
          <w:p w14:paraId="2C94D881" w14:textId="7DCF63AB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0" w:name="_Hlk137729102"/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Cada año, las 30 coaliciones de aprendizaje temprano de Florida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proporcionan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servicios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Recursos y Referencias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Cuidado de Niños </w:t>
            </w:r>
            <w:r w:rsidRPr="00853C0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o CCR</w:t>
            </w:r>
            <w:r w:rsidRPr="00795A3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&amp;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 </w:t>
            </w:r>
            <w:r w:rsidRPr="00853C0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- 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 cientos de miles de familias. La División de Aprendizaje Temprano quiere asegurarse de que la información de su negocio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cuidado de niños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esté actualizada y sea precisa. Para hacer esto, se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alienta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los proveedores a participar en la actualización anual del perfil del proveedor.</w:t>
            </w:r>
          </w:p>
          <w:p w14:paraId="654298EA" w14:textId="77777777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DEC3852" w14:textId="7A618092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Cuando los proveedores como usted parti</w:t>
            </w:r>
            <w:r w:rsidRPr="000466F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pan en la actualización anual del perfil del proveedor, los programas de CCR&amp;R pueden:</w:t>
            </w:r>
          </w:p>
          <w:p w14:paraId="69B607C1" w14:textId="303792C6" w:rsidR="001F4638" w:rsidRPr="00EF66AF" w:rsidRDefault="001F4638" w:rsidP="005124E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Informar a las comunidades sobre sus opciones de cuidado de niños y el costo del cuidado.</w:t>
            </w:r>
          </w:p>
          <w:p w14:paraId="4B617367" w14:textId="036FFD9F" w:rsidR="001F4638" w:rsidRPr="00EF66AF" w:rsidRDefault="001F4638" w:rsidP="005124E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Ofrecer listas personalizadas de cuidado de niños a las familias según sus necesidades con la información de su centro.</w:t>
            </w:r>
          </w:p>
          <w:p w14:paraId="176C50D4" w14:textId="446A76A5" w:rsidR="001F4638" w:rsidRPr="00EF66AF" w:rsidRDefault="001F4638" w:rsidP="005124E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 proporcionar una herramienta de publicidad GRATUITA para TODOS los proveedores que operan legalmente en Florida, ya sea que tenga un contrato o no con su coalición de aprendizaje temprano local.</w:t>
            </w:r>
          </w:p>
          <w:p w14:paraId="3165A32B" w14:textId="4AC93335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información recopilada sobre su negocio de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también ayuda a Florida con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estatales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federales y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análisis de cuidado de niños en todo el estado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bookmarkEnd w:id="0"/>
          <w:p w14:paraId="1DC4DE40" w14:textId="77777777" w:rsidR="001F4638" w:rsidRPr="00041549" w:rsidRDefault="001F4638" w:rsidP="005124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0E459" w14:textId="00A5156B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1" w:name="_Hlk137729110"/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Para completar su actualización y ser incluido en 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 lista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cuidado de niños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 se comparten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con las familias:</w:t>
            </w:r>
          </w:p>
          <w:p w14:paraId="3D4F2372" w14:textId="2588800C" w:rsidR="001F4638" w:rsidRPr="00EF66AF" w:rsidRDefault="001F4638" w:rsidP="00EF66A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Inicie sesión en su cuenta del portal de proveedores. O regístrese para una cuenta si no está registrado.</w:t>
            </w:r>
          </w:p>
          <w:p w14:paraId="137B1C83" w14:textId="6B325524" w:rsidR="001F4638" w:rsidRPr="00EF66AF" w:rsidRDefault="001F4638" w:rsidP="00EF66A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Realice las actualizaciones necesarias y verifique que todas las tarifas de pago privadas y horarios sean correctos.</w:t>
            </w:r>
          </w:p>
          <w:p w14:paraId="75018E40" w14:textId="56A12B7D" w:rsidR="001F4638" w:rsidRPr="00EF66AF" w:rsidRDefault="001F4638" w:rsidP="00EF66A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F66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Luego, envíe su perfil para su revisión a su coalición de aprendizaje temprano local.</w:t>
            </w:r>
          </w:p>
          <w:p w14:paraId="57BB2416" w14:textId="77777777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41643D21" w14:textId="582DF76D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Debe verificar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periódicamente la correspondencia de su coalición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 aprendizaje temprano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loca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  <w:p w14:paraId="3D89EC5C" w14:textId="77777777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F3D694C" w14:textId="08FA05C6" w:rsidR="001F4638" w:rsidRPr="006129C4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Una actualización del perfil del proveedor se consi</w:t>
            </w:r>
            <w:r w:rsidRPr="000466F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der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 completa una vez que toda la información ingresada ha sido completamente aprobada. 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coalición de aprendizaje temprano establecerá e</w:t>
            </w: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 estado del perfil del proveedor como activo.</w:t>
            </w:r>
          </w:p>
          <w:p w14:paraId="56F76B14" w14:textId="77777777" w:rsidR="001F4638" w:rsidRPr="002E4095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E6783CB" w14:textId="30CA8BE3" w:rsidR="001F4638" w:rsidRPr="005124EC" w:rsidRDefault="001F4638" w:rsidP="005124EC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129C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obtener más información sobre la actualización anual del perfil del proveedor, comuníquese con su coalición de aprendizaje temprano local o </w:t>
            </w:r>
            <w:r w:rsidRPr="004C3FF5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llame al número gratuito de la División de Aprendizaje Temprano al uno-ocho-seis-seis, tres-cinco-siete, tres-dos-tres-nueve</w:t>
            </w:r>
            <w:r w:rsidRPr="005124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La asistencia está disponible en español.</w:t>
            </w:r>
          </w:p>
          <w:bookmarkEnd w:id="1"/>
          <w:p w14:paraId="0DA173D9" w14:textId="77777777" w:rsidR="001F4638" w:rsidRPr="00DA541F" w:rsidRDefault="001F4638" w:rsidP="005124E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  <w:p w14:paraId="4A4D0219" w14:textId="2C11AC2B" w:rsidR="001F4638" w:rsidRPr="005A0041" w:rsidRDefault="001F4638" w:rsidP="005124E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la Iniciativa de la Subvención para el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 Desarrollo Preescolar desde el Nacimiento hasta los Cinco Años (PDG B-5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por sus siglas en inglés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) Número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Otorgado 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lastRenderedPageBreak/>
              <w:t xml:space="preserve">90TP0068-03-00 de la Oficina de Cuidado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de Niños</w:t>
            </w:r>
            <w:r w:rsidRPr="00DA541F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, Administración para Niños y Familias, Departamento de Salud y Servicios Humanos de EE. UU</w:t>
            </w:r>
            <w:r w:rsidRPr="005A0041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. </w:t>
            </w:r>
          </w:p>
          <w:p w14:paraId="2F354C76" w14:textId="6B9D41D7" w:rsidR="001F4638" w:rsidRPr="005A0041" w:rsidRDefault="001F4638" w:rsidP="00261AC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50F00A4" w14:textId="77777777" w:rsidR="000B3413" w:rsidRPr="00FF7AC3" w:rsidRDefault="000B3413" w:rsidP="000B3413">
      <w:pPr>
        <w:rPr>
          <w:sz w:val="22"/>
          <w:szCs w:val="22"/>
        </w:rPr>
      </w:pPr>
    </w:p>
    <w:p w14:paraId="0FE707C9" w14:textId="42C8FD34" w:rsidR="000B3413" w:rsidRPr="00304001" w:rsidRDefault="000B3413" w:rsidP="00844AAD">
      <w:pPr>
        <w:rPr>
          <w:rFonts w:asciiTheme="minorHAnsi" w:hAnsiTheme="minorHAnsi"/>
          <w:sz w:val="22"/>
          <w:szCs w:val="22"/>
        </w:rPr>
      </w:pPr>
    </w:p>
    <w:sectPr w:rsidR="000B3413" w:rsidRPr="00304001" w:rsidSect="00FF7AC3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014A" w14:textId="77777777" w:rsidR="0022580A" w:rsidRDefault="0022580A" w:rsidP="00FF7AC3">
      <w:r>
        <w:separator/>
      </w:r>
    </w:p>
  </w:endnote>
  <w:endnote w:type="continuationSeparator" w:id="0">
    <w:p w14:paraId="2F9F0677" w14:textId="77777777" w:rsidR="0022580A" w:rsidRDefault="0022580A" w:rsidP="00F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5677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A37897" w14:textId="152B7621" w:rsidR="00FF7AC3" w:rsidRDefault="00FF7A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3B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3B4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3ECA8D" w14:textId="77777777" w:rsidR="00FF7AC3" w:rsidRDefault="00FF7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05E9" w14:textId="77777777" w:rsidR="0022580A" w:rsidRDefault="0022580A" w:rsidP="00FF7AC3">
      <w:r>
        <w:separator/>
      </w:r>
    </w:p>
  </w:footnote>
  <w:footnote w:type="continuationSeparator" w:id="0">
    <w:p w14:paraId="785BC9FD" w14:textId="77777777" w:rsidR="0022580A" w:rsidRDefault="0022580A" w:rsidP="00FF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15FB7E9A"/>
    <w:multiLevelType w:val="hybridMultilevel"/>
    <w:tmpl w:val="529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A1D"/>
    <w:multiLevelType w:val="hybridMultilevel"/>
    <w:tmpl w:val="3CE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C7130"/>
    <w:multiLevelType w:val="hybridMultilevel"/>
    <w:tmpl w:val="FFDE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0794">
    <w:abstractNumId w:val="0"/>
  </w:num>
  <w:num w:numId="2" w16cid:durableId="2006467821">
    <w:abstractNumId w:val="2"/>
  </w:num>
  <w:num w:numId="3" w16cid:durableId="1601185988">
    <w:abstractNumId w:val="5"/>
  </w:num>
  <w:num w:numId="4" w16cid:durableId="908032453">
    <w:abstractNumId w:val="3"/>
  </w:num>
  <w:num w:numId="5" w16cid:durableId="1021784284">
    <w:abstractNumId w:val="1"/>
  </w:num>
  <w:num w:numId="6" w16cid:durableId="65256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2049"/>
    <w:rsid w:val="00020979"/>
    <w:rsid w:val="000217A8"/>
    <w:rsid w:val="00024459"/>
    <w:rsid w:val="000347F1"/>
    <w:rsid w:val="0003540F"/>
    <w:rsid w:val="000366A5"/>
    <w:rsid w:val="000374B6"/>
    <w:rsid w:val="00041549"/>
    <w:rsid w:val="00042436"/>
    <w:rsid w:val="00043146"/>
    <w:rsid w:val="000466F7"/>
    <w:rsid w:val="00060904"/>
    <w:rsid w:val="00081019"/>
    <w:rsid w:val="000830D1"/>
    <w:rsid w:val="000A01F3"/>
    <w:rsid w:val="000A463D"/>
    <w:rsid w:val="000A6FBC"/>
    <w:rsid w:val="000B3413"/>
    <w:rsid w:val="000C31B1"/>
    <w:rsid w:val="000C6934"/>
    <w:rsid w:val="000E213B"/>
    <w:rsid w:val="000F33AD"/>
    <w:rsid w:val="000F3906"/>
    <w:rsid w:val="00101B80"/>
    <w:rsid w:val="00106651"/>
    <w:rsid w:val="00112A57"/>
    <w:rsid w:val="001159EC"/>
    <w:rsid w:val="00124803"/>
    <w:rsid w:val="00126B11"/>
    <w:rsid w:val="00127DDA"/>
    <w:rsid w:val="00142437"/>
    <w:rsid w:val="001452E2"/>
    <w:rsid w:val="00152745"/>
    <w:rsid w:val="00155AC1"/>
    <w:rsid w:val="0016121C"/>
    <w:rsid w:val="00164E85"/>
    <w:rsid w:val="00165811"/>
    <w:rsid w:val="001745DA"/>
    <w:rsid w:val="001869B1"/>
    <w:rsid w:val="00193472"/>
    <w:rsid w:val="001971E9"/>
    <w:rsid w:val="001A4B8F"/>
    <w:rsid w:val="001A6D0E"/>
    <w:rsid w:val="001C0E08"/>
    <w:rsid w:val="001C271F"/>
    <w:rsid w:val="001C275F"/>
    <w:rsid w:val="001C302C"/>
    <w:rsid w:val="001C55E2"/>
    <w:rsid w:val="001D73E5"/>
    <w:rsid w:val="001E59EA"/>
    <w:rsid w:val="001F21AB"/>
    <w:rsid w:val="001F4638"/>
    <w:rsid w:val="0020272B"/>
    <w:rsid w:val="002247F4"/>
    <w:rsid w:val="0022580A"/>
    <w:rsid w:val="00240F0E"/>
    <w:rsid w:val="00245907"/>
    <w:rsid w:val="0025460E"/>
    <w:rsid w:val="00257678"/>
    <w:rsid w:val="00261AC2"/>
    <w:rsid w:val="00271AF7"/>
    <w:rsid w:val="002721C9"/>
    <w:rsid w:val="002864AA"/>
    <w:rsid w:val="0029127D"/>
    <w:rsid w:val="00291F40"/>
    <w:rsid w:val="00292C68"/>
    <w:rsid w:val="0029357E"/>
    <w:rsid w:val="002A349C"/>
    <w:rsid w:val="002A6E2D"/>
    <w:rsid w:val="002B6167"/>
    <w:rsid w:val="002D1AC4"/>
    <w:rsid w:val="002E4095"/>
    <w:rsid w:val="002E444D"/>
    <w:rsid w:val="002F3CB0"/>
    <w:rsid w:val="002F47E0"/>
    <w:rsid w:val="002F6188"/>
    <w:rsid w:val="00302FE5"/>
    <w:rsid w:val="00304001"/>
    <w:rsid w:val="00304071"/>
    <w:rsid w:val="003050E1"/>
    <w:rsid w:val="00307FA1"/>
    <w:rsid w:val="00324329"/>
    <w:rsid w:val="00326615"/>
    <w:rsid w:val="00340C15"/>
    <w:rsid w:val="00347E25"/>
    <w:rsid w:val="00354855"/>
    <w:rsid w:val="00355FD6"/>
    <w:rsid w:val="00366949"/>
    <w:rsid w:val="00367CCB"/>
    <w:rsid w:val="00370EF5"/>
    <w:rsid w:val="00371CCF"/>
    <w:rsid w:val="0038743F"/>
    <w:rsid w:val="00397C30"/>
    <w:rsid w:val="003A0A21"/>
    <w:rsid w:val="003A4EA3"/>
    <w:rsid w:val="003A5416"/>
    <w:rsid w:val="003B3552"/>
    <w:rsid w:val="003C09A0"/>
    <w:rsid w:val="003D2844"/>
    <w:rsid w:val="003D7E9C"/>
    <w:rsid w:val="003F2415"/>
    <w:rsid w:val="003F7341"/>
    <w:rsid w:val="0040451E"/>
    <w:rsid w:val="00425FDC"/>
    <w:rsid w:val="00430B3F"/>
    <w:rsid w:val="00442CEF"/>
    <w:rsid w:val="004512AC"/>
    <w:rsid w:val="00455013"/>
    <w:rsid w:val="004570E1"/>
    <w:rsid w:val="00460166"/>
    <w:rsid w:val="00466F49"/>
    <w:rsid w:val="00473698"/>
    <w:rsid w:val="0047667C"/>
    <w:rsid w:val="00483806"/>
    <w:rsid w:val="004855C1"/>
    <w:rsid w:val="00495A5A"/>
    <w:rsid w:val="004B3AB8"/>
    <w:rsid w:val="004D1ACF"/>
    <w:rsid w:val="004E04B8"/>
    <w:rsid w:val="00505D57"/>
    <w:rsid w:val="00505E36"/>
    <w:rsid w:val="005124EC"/>
    <w:rsid w:val="00512DFF"/>
    <w:rsid w:val="005153EF"/>
    <w:rsid w:val="0052264B"/>
    <w:rsid w:val="0052756E"/>
    <w:rsid w:val="0052766F"/>
    <w:rsid w:val="00527C3F"/>
    <w:rsid w:val="00530100"/>
    <w:rsid w:val="005375E4"/>
    <w:rsid w:val="00545CCE"/>
    <w:rsid w:val="00562D97"/>
    <w:rsid w:val="00566FFA"/>
    <w:rsid w:val="00576549"/>
    <w:rsid w:val="00592148"/>
    <w:rsid w:val="005A0041"/>
    <w:rsid w:val="005E1680"/>
    <w:rsid w:val="005E211C"/>
    <w:rsid w:val="005F6C47"/>
    <w:rsid w:val="00602273"/>
    <w:rsid w:val="0062705C"/>
    <w:rsid w:val="0063162B"/>
    <w:rsid w:val="00643D83"/>
    <w:rsid w:val="00647425"/>
    <w:rsid w:val="00656013"/>
    <w:rsid w:val="00665F76"/>
    <w:rsid w:val="00666699"/>
    <w:rsid w:val="00671825"/>
    <w:rsid w:val="006731AE"/>
    <w:rsid w:val="00675202"/>
    <w:rsid w:val="006817BD"/>
    <w:rsid w:val="006A3C2C"/>
    <w:rsid w:val="006A7667"/>
    <w:rsid w:val="006C30AA"/>
    <w:rsid w:val="006C7161"/>
    <w:rsid w:val="006C7682"/>
    <w:rsid w:val="006E003F"/>
    <w:rsid w:val="006E3BEE"/>
    <w:rsid w:val="006E69E3"/>
    <w:rsid w:val="006F3813"/>
    <w:rsid w:val="006F5AB8"/>
    <w:rsid w:val="0070121F"/>
    <w:rsid w:val="00742F5B"/>
    <w:rsid w:val="00743BBE"/>
    <w:rsid w:val="00751C64"/>
    <w:rsid w:val="0076684B"/>
    <w:rsid w:val="0077040A"/>
    <w:rsid w:val="00772E19"/>
    <w:rsid w:val="00780616"/>
    <w:rsid w:val="00790280"/>
    <w:rsid w:val="00791137"/>
    <w:rsid w:val="00794935"/>
    <w:rsid w:val="00795A38"/>
    <w:rsid w:val="007B5D5E"/>
    <w:rsid w:val="007C38E1"/>
    <w:rsid w:val="007C433A"/>
    <w:rsid w:val="007C4DB5"/>
    <w:rsid w:val="007C78D5"/>
    <w:rsid w:val="007D521F"/>
    <w:rsid w:val="007D59D1"/>
    <w:rsid w:val="008242B7"/>
    <w:rsid w:val="0083179F"/>
    <w:rsid w:val="008372EE"/>
    <w:rsid w:val="00844AAD"/>
    <w:rsid w:val="00845DB3"/>
    <w:rsid w:val="00854807"/>
    <w:rsid w:val="0085519E"/>
    <w:rsid w:val="008714D5"/>
    <w:rsid w:val="00881E5D"/>
    <w:rsid w:val="0088482F"/>
    <w:rsid w:val="008879BB"/>
    <w:rsid w:val="008A0313"/>
    <w:rsid w:val="008A50CB"/>
    <w:rsid w:val="008A593E"/>
    <w:rsid w:val="008C5EAA"/>
    <w:rsid w:val="008C7993"/>
    <w:rsid w:val="008D09B5"/>
    <w:rsid w:val="008D3287"/>
    <w:rsid w:val="009040AA"/>
    <w:rsid w:val="0092088E"/>
    <w:rsid w:val="00930448"/>
    <w:rsid w:val="00930FE2"/>
    <w:rsid w:val="00937785"/>
    <w:rsid w:val="00941173"/>
    <w:rsid w:val="00942511"/>
    <w:rsid w:val="009527C7"/>
    <w:rsid w:val="00955BF8"/>
    <w:rsid w:val="00956D6A"/>
    <w:rsid w:val="009619DE"/>
    <w:rsid w:val="00971353"/>
    <w:rsid w:val="00980E17"/>
    <w:rsid w:val="0098735A"/>
    <w:rsid w:val="009879A4"/>
    <w:rsid w:val="00994FDC"/>
    <w:rsid w:val="009A0B78"/>
    <w:rsid w:val="009B16C1"/>
    <w:rsid w:val="009C51CB"/>
    <w:rsid w:val="009D7512"/>
    <w:rsid w:val="009E7592"/>
    <w:rsid w:val="00A0259C"/>
    <w:rsid w:val="00A07391"/>
    <w:rsid w:val="00A07700"/>
    <w:rsid w:val="00A24A42"/>
    <w:rsid w:val="00A277A8"/>
    <w:rsid w:val="00A45911"/>
    <w:rsid w:val="00A610D7"/>
    <w:rsid w:val="00A6188D"/>
    <w:rsid w:val="00A73E62"/>
    <w:rsid w:val="00A752AC"/>
    <w:rsid w:val="00A809CE"/>
    <w:rsid w:val="00A81094"/>
    <w:rsid w:val="00A83B4B"/>
    <w:rsid w:val="00A842E0"/>
    <w:rsid w:val="00A9537A"/>
    <w:rsid w:val="00AA02DD"/>
    <w:rsid w:val="00AA28CF"/>
    <w:rsid w:val="00AB1832"/>
    <w:rsid w:val="00AB2EFA"/>
    <w:rsid w:val="00AC0271"/>
    <w:rsid w:val="00AD2F11"/>
    <w:rsid w:val="00AD762A"/>
    <w:rsid w:val="00AE05B9"/>
    <w:rsid w:val="00AE0729"/>
    <w:rsid w:val="00AE26D4"/>
    <w:rsid w:val="00AE6DBC"/>
    <w:rsid w:val="00AF176F"/>
    <w:rsid w:val="00AF23CE"/>
    <w:rsid w:val="00B04D06"/>
    <w:rsid w:val="00B05A9D"/>
    <w:rsid w:val="00B1139B"/>
    <w:rsid w:val="00B15A13"/>
    <w:rsid w:val="00B16E2A"/>
    <w:rsid w:val="00B230BB"/>
    <w:rsid w:val="00B34C77"/>
    <w:rsid w:val="00B47399"/>
    <w:rsid w:val="00B47D3F"/>
    <w:rsid w:val="00B65F8A"/>
    <w:rsid w:val="00B66EC2"/>
    <w:rsid w:val="00B67587"/>
    <w:rsid w:val="00B7257B"/>
    <w:rsid w:val="00B74569"/>
    <w:rsid w:val="00B75225"/>
    <w:rsid w:val="00B80D8A"/>
    <w:rsid w:val="00B9486B"/>
    <w:rsid w:val="00BA03FC"/>
    <w:rsid w:val="00BA0D78"/>
    <w:rsid w:val="00BD1D11"/>
    <w:rsid w:val="00BD7CA9"/>
    <w:rsid w:val="00BE27F4"/>
    <w:rsid w:val="00BE426B"/>
    <w:rsid w:val="00BF13B1"/>
    <w:rsid w:val="00BF38B6"/>
    <w:rsid w:val="00BF778B"/>
    <w:rsid w:val="00C02249"/>
    <w:rsid w:val="00C07D7F"/>
    <w:rsid w:val="00C10DAD"/>
    <w:rsid w:val="00C114DA"/>
    <w:rsid w:val="00C21AD5"/>
    <w:rsid w:val="00C21C80"/>
    <w:rsid w:val="00C21F62"/>
    <w:rsid w:val="00C32519"/>
    <w:rsid w:val="00C3566F"/>
    <w:rsid w:val="00C36DC7"/>
    <w:rsid w:val="00C5302A"/>
    <w:rsid w:val="00C56492"/>
    <w:rsid w:val="00C60848"/>
    <w:rsid w:val="00C63EF4"/>
    <w:rsid w:val="00C8109E"/>
    <w:rsid w:val="00C82E30"/>
    <w:rsid w:val="00C94A3C"/>
    <w:rsid w:val="00C94F12"/>
    <w:rsid w:val="00CA1BF4"/>
    <w:rsid w:val="00CB1592"/>
    <w:rsid w:val="00CB7456"/>
    <w:rsid w:val="00CC66C1"/>
    <w:rsid w:val="00CD10D8"/>
    <w:rsid w:val="00CD7B93"/>
    <w:rsid w:val="00CE068F"/>
    <w:rsid w:val="00CE12FA"/>
    <w:rsid w:val="00CE1495"/>
    <w:rsid w:val="00CE72F8"/>
    <w:rsid w:val="00D01BF1"/>
    <w:rsid w:val="00D0223E"/>
    <w:rsid w:val="00D02971"/>
    <w:rsid w:val="00D04FA0"/>
    <w:rsid w:val="00D07CFC"/>
    <w:rsid w:val="00D166E9"/>
    <w:rsid w:val="00D27246"/>
    <w:rsid w:val="00D372BE"/>
    <w:rsid w:val="00D40B57"/>
    <w:rsid w:val="00D54623"/>
    <w:rsid w:val="00D6166C"/>
    <w:rsid w:val="00D6191C"/>
    <w:rsid w:val="00D6687B"/>
    <w:rsid w:val="00D71AB9"/>
    <w:rsid w:val="00D73F98"/>
    <w:rsid w:val="00D82FD3"/>
    <w:rsid w:val="00D83E62"/>
    <w:rsid w:val="00DA0B2A"/>
    <w:rsid w:val="00DA464E"/>
    <w:rsid w:val="00DA6306"/>
    <w:rsid w:val="00DB196F"/>
    <w:rsid w:val="00DB649F"/>
    <w:rsid w:val="00DC009B"/>
    <w:rsid w:val="00DC0887"/>
    <w:rsid w:val="00DC298E"/>
    <w:rsid w:val="00DC2CC1"/>
    <w:rsid w:val="00DC318B"/>
    <w:rsid w:val="00DC37D0"/>
    <w:rsid w:val="00DD3068"/>
    <w:rsid w:val="00DD49C7"/>
    <w:rsid w:val="00DD5D46"/>
    <w:rsid w:val="00E15559"/>
    <w:rsid w:val="00E20F4C"/>
    <w:rsid w:val="00E24661"/>
    <w:rsid w:val="00E263B2"/>
    <w:rsid w:val="00E2756F"/>
    <w:rsid w:val="00E36CBE"/>
    <w:rsid w:val="00E40F7A"/>
    <w:rsid w:val="00E41479"/>
    <w:rsid w:val="00E4218A"/>
    <w:rsid w:val="00E43BD1"/>
    <w:rsid w:val="00E60F3C"/>
    <w:rsid w:val="00E63EF3"/>
    <w:rsid w:val="00E731F0"/>
    <w:rsid w:val="00E86D96"/>
    <w:rsid w:val="00E94A69"/>
    <w:rsid w:val="00E95B08"/>
    <w:rsid w:val="00E975BA"/>
    <w:rsid w:val="00EA1363"/>
    <w:rsid w:val="00EA28B9"/>
    <w:rsid w:val="00EA7832"/>
    <w:rsid w:val="00EB3E89"/>
    <w:rsid w:val="00EB6BA9"/>
    <w:rsid w:val="00EC0D53"/>
    <w:rsid w:val="00ED3198"/>
    <w:rsid w:val="00EE4FD9"/>
    <w:rsid w:val="00EF66AF"/>
    <w:rsid w:val="00F078B7"/>
    <w:rsid w:val="00F142C6"/>
    <w:rsid w:val="00F20BA0"/>
    <w:rsid w:val="00F25331"/>
    <w:rsid w:val="00F25351"/>
    <w:rsid w:val="00F31E74"/>
    <w:rsid w:val="00F44CBC"/>
    <w:rsid w:val="00F52E93"/>
    <w:rsid w:val="00F56EED"/>
    <w:rsid w:val="00F63637"/>
    <w:rsid w:val="00F65157"/>
    <w:rsid w:val="00F711B0"/>
    <w:rsid w:val="00F7395C"/>
    <w:rsid w:val="00F768AB"/>
    <w:rsid w:val="00F7724C"/>
    <w:rsid w:val="00F77B72"/>
    <w:rsid w:val="00F77BD7"/>
    <w:rsid w:val="00F77E57"/>
    <w:rsid w:val="00F923F5"/>
    <w:rsid w:val="00F96F1C"/>
    <w:rsid w:val="00FC25A9"/>
    <w:rsid w:val="00FD2635"/>
    <w:rsid w:val="00FD279D"/>
    <w:rsid w:val="00FD2ABB"/>
    <w:rsid w:val="00FD4D77"/>
    <w:rsid w:val="00FD7727"/>
    <w:rsid w:val="00FE33E8"/>
    <w:rsid w:val="00FE55E3"/>
    <w:rsid w:val="00FF310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73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7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A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7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C3"/>
    <w:rPr>
      <w:rFonts w:ascii="Times New Roman" w:eastAsia="Times New Roman" w:hAnsi="Times New Roman" w:cs="Times New Roma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4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827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125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1006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  <w:div w:id="1115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6A6A6"/>
            <w:right w:val="none" w:sz="0" w:space="0" w:color="auto"/>
          </w:divBdr>
        </w:div>
      </w:divsChild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D35679-9648-4F8B-9A8E-170B1F7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Audia Bradwell</cp:lastModifiedBy>
  <cp:revision>31</cp:revision>
  <cp:lastPrinted>2019-10-09T15:47:00Z</cp:lastPrinted>
  <dcterms:created xsi:type="dcterms:W3CDTF">2023-06-15T17:20:00Z</dcterms:created>
  <dcterms:modified xsi:type="dcterms:W3CDTF">2024-01-12T21:53:00Z</dcterms:modified>
</cp:coreProperties>
</file>